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none"/>
          <w:lang w:val="en-US" w:eastAsia="zh-CN"/>
        </w:rPr>
        <w:t>编号</w:t>
      </w:r>
      <w:r>
        <w:rPr>
          <w:rFonts w:hint="eastAsia" w:ascii="仿宋_GB2312" w:hAnsi="仿宋_GB2312" w:eastAsia="仿宋_GB2312" w:cs="仿宋_GB2312"/>
          <w:color w:val="auto"/>
          <w:sz w:val="32"/>
          <w:szCs w:val="32"/>
          <w:u w:val="single"/>
          <w:lang w:val="en-US" w:eastAsia="zh-CN"/>
        </w:rPr>
        <w:t>LZ2023-30AG的消防设施维保与年度消检服务项目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2023年9月21日15:00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14:45至14:55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年期医院消防设施维保和年度消检服务项目。医院消防设施主要包括建筑防火分隔和安全疏散设施、火灾自动报警系统、消防给水设施、消火栓系统、自动喷水灭火系统、气体灭火系统、泡沫灭火系统、防烟排烟系统、消防电气通讯设施及其他消防设施。</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项目付款方式为合同履行半年后和履行完毕后，分别支付总费用的50%。</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四、论证的报名</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2023年9月19日17:00</w:t>
      </w:r>
      <w:r>
        <w:rPr>
          <w:rFonts w:hint="eastAsia" w:ascii="仿宋_GB2312" w:hAnsi="仿宋_GB2312" w:eastAsia="仿宋_GB2312" w:cs="仿宋_GB2312"/>
          <w:color w:val="auto"/>
          <w:sz w:val="32"/>
          <w:szCs w:val="32"/>
          <w:lang w:val="en-US" w:eastAsia="zh-CN"/>
        </w:rPr>
        <w:t>前派员持公司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营业执照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复印件和</w:t>
      </w:r>
      <w:r>
        <w:rPr>
          <w:rFonts w:hint="eastAsia" w:ascii="仿宋_GB2312" w:hAnsi="仿宋_GB2312" w:eastAsia="仿宋_GB2312" w:cs="仿宋_GB2312"/>
          <w:color w:val="auto"/>
          <w:sz w:val="32"/>
          <w:szCs w:val="32"/>
          <w:u w:val="single"/>
          <w:lang w:val="en-US" w:eastAsia="zh-CN"/>
        </w:rPr>
        <w:t>附件1</w:t>
      </w:r>
      <w:r>
        <w:rPr>
          <w:rFonts w:hint="eastAsia" w:ascii="仿宋_GB2312" w:hAnsi="仿宋_GB2312" w:eastAsia="仿宋_GB2312" w:cs="仿宋_GB2312"/>
          <w:color w:val="auto"/>
          <w:sz w:val="32"/>
          <w:szCs w:val="32"/>
          <w:lang w:val="en-US" w:eastAsia="zh-CN"/>
        </w:rPr>
        <w:t>《报名信息表》各1份到医院招标办报名。</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五、论证的目的与方式</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论证参照询价方式。</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论证采取线上形式，签到和需要的现场沟通使用电话或者办公软件联络。项目被授权人和报名联系人在论证当天</w:t>
      </w:r>
      <w:r>
        <w:rPr>
          <w:rFonts w:hint="eastAsia" w:ascii="仿宋_GB2312" w:hAnsi="仿宋_GB2312" w:eastAsia="仿宋_GB2312" w:cs="仿宋_GB2312"/>
          <w:color w:val="auto"/>
          <w:sz w:val="32"/>
          <w:szCs w:val="32"/>
          <w:u w:val="single"/>
          <w:lang w:val="en-US" w:eastAsia="zh-CN"/>
        </w:rPr>
        <w:t>14:30至17:00</w:t>
      </w:r>
      <w:r>
        <w:rPr>
          <w:rFonts w:hint="eastAsia" w:ascii="仿宋_GB2312" w:hAnsi="仿宋_GB2312" w:eastAsia="仿宋_GB2312" w:cs="仿宋_GB2312"/>
          <w:color w:val="auto"/>
          <w:sz w:val="32"/>
          <w:szCs w:val="32"/>
          <w:u w:val="none"/>
          <w:lang w:val="en-US" w:eastAsia="zh-CN"/>
        </w:rPr>
        <w:t>保持通信畅通。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拟参加的供应商需要将“六、论证现场需要的资料”</w:t>
      </w:r>
      <w:r>
        <w:rPr>
          <w:rFonts w:hint="eastAsia" w:ascii="仿宋_GB2312" w:hAnsi="仿宋_GB2312" w:eastAsia="仿宋_GB2312" w:cs="仿宋_GB2312"/>
          <w:sz w:val="32"/>
          <w:szCs w:val="32"/>
          <w:u w:val="single"/>
          <w:lang w:val="en-US" w:eastAsia="zh-CN"/>
        </w:rPr>
        <w:t>进行密封</w:t>
      </w:r>
      <w:r>
        <w:rPr>
          <w:rFonts w:hint="eastAsia" w:ascii="仿宋_GB2312" w:hAnsi="仿宋_GB2312" w:eastAsia="仿宋_GB2312" w:cs="仿宋_GB2312"/>
          <w:sz w:val="32"/>
          <w:szCs w:val="32"/>
          <w:lang w:val="en-US" w:eastAsia="zh-CN"/>
        </w:rPr>
        <w:t>并于</w:t>
      </w:r>
      <w:r>
        <w:rPr>
          <w:rFonts w:hint="eastAsia" w:ascii="仿宋_GB2312" w:hAnsi="仿宋_GB2312" w:eastAsia="仿宋_GB2312" w:cs="仿宋_GB2312"/>
          <w:sz w:val="32"/>
          <w:szCs w:val="32"/>
          <w:u w:val="single"/>
          <w:lang w:val="en-US" w:eastAsia="zh-CN"/>
        </w:rPr>
        <w:t>2023年9月21日12:00</w:t>
      </w:r>
      <w:r>
        <w:rPr>
          <w:rFonts w:hint="eastAsia" w:ascii="仿宋_GB2312" w:hAnsi="仿宋_GB2312" w:eastAsia="仿宋_GB2312" w:cs="仿宋_GB2312"/>
          <w:sz w:val="32"/>
          <w:szCs w:val="32"/>
          <w:lang w:val="en-US" w:eastAsia="zh-CN"/>
        </w:rPr>
        <w:t>前送达威海市立第三医院招标办王博。送达可以使用邮寄方式，收件信息：威海市齐鲁大道80号 威海市立第三医院三楼招标办 王博 186 6037 6862。</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（一）供应商资质</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营业执照</w:t>
      </w:r>
      <w:r>
        <w:rPr>
          <w:rFonts w:hint="eastAsia" w:ascii="仿宋_GB2312" w:eastAsia="仿宋_GB2312"/>
          <w:color w:val="auto"/>
          <w:sz w:val="32"/>
          <w:szCs w:val="32"/>
          <w:lang w:eastAsia="zh-CN"/>
        </w:rPr>
        <w:t>》</w:t>
      </w:r>
      <w:r>
        <w:rPr>
          <w:rFonts w:hint="eastAsia" w:ascii="仿宋_GB2312" w:eastAsia="仿宋_GB2312"/>
          <w:color w:val="auto"/>
          <w:sz w:val="32"/>
          <w:szCs w:val="32"/>
        </w:rPr>
        <w:t>复印件</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2.如，服务属于经营行政许可管理或者经营强制认证管理的，提供相关资质复印件1份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（二）参与人员资质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附件2</w:t>
      </w:r>
      <w:r>
        <w:rPr>
          <w:rFonts w:hint="eastAsia" w:ascii="仿宋_GB2312" w:hAnsi="仿宋_GB2312" w:eastAsia="仿宋_GB2312" w:cs="仿宋_GB2312"/>
          <w:color w:val="auto"/>
          <w:sz w:val="32"/>
          <w:szCs w:val="32"/>
          <w:lang w:val="en-US" w:eastAsia="zh-CN"/>
        </w:rPr>
        <w:t>格式的《法人授权委托书》1份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（三）报价单</w:t>
      </w:r>
    </w:p>
    <w:p>
      <w:pPr>
        <w:ind w:firstLine="640" w:firstLineChars="200"/>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single"/>
          <w:lang w:val="en-US" w:eastAsia="zh-CN"/>
        </w:rPr>
        <w:t>附件3</w:t>
      </w:r>
      <w:r>
        <w:rPr>
          <w:rFonts w:hint="eastAsia" w:ascii="仿宋_GB2312" w:eastAsia="仿宋_GB2312"/>
          <w:color w:val="auto"/>
          <w:sz w:val="32"/>
          <w:szCs w:val="32"/>
          <w:u w:val="none"/>
          <w:lang w:val="en-US" w:eastAsia="zh-CN"/>
        </w:rPr>
        <w:t>格式</w:t>
      </w:r>
      <w:r>
        <w:rPr>
          <w:rFonts w:hint="eastAsia" w:ascii="仿宋_GB2312" w:eastAsia="仿宋_GB2312"/>
          <w:color w:val="auto"/>
          <w:sz w:val="32"/>
          <w:szCs w:val="32"/>
          <w:lang w:val="en-US" w:eastAsia="zh-CN"/>
        </w:rPr>
        <w:t>的《报价单》3份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val="en-US" w:eastAsia="zh-CN"/>
        </w:rPr>
        <w:t>（四）市场应用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color w:val="auto"/>
          <w:sz w:val="32"/>
          <w:szCs w:val="32"/>
          <w:u w:val="single"/>
          <w:lang w:val="en-US" w:eastAsia="zh-CN"/>
        </w:rPr>
        <w:t>附件4</w:t>
      </w:r>
      <w:r>
        <w:rPr>
          <w:rFonts w:hint="eastAsia" w:ascii="仿宋_GB2312" w:eastAsia="仿宋_GB2312"/>
          <w:color w:val="auto"/>
          <w:sz w:val="32"/>
          <w:szCs w:val="32"/>
          <w:lang w:val="en-US" w:eastAsia="zh-CN"/>
        </w:rPr>
        <w:t>格式的供应商《市场应用情况表》3份（顺序为威海区域在前，其他区域在后，数量不超过20家）</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五）服务方案与质量保障措施</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自定义格式A4纸</w:t>
      </w:r>
      <w:r>
        <w:rPr>
          <w:rFonts w:hint="eastAsia" w:ascii="仿宋_GB2312" w:hAnsi="仿宋_GB2312" w:eastAsia="仿宋_GB2312" w:cs="仿宋_GB2312"/>
          <w:b w:val="0"/>
          <w:bCs w:val="0"/>
          <w:color w:val="auto"/>
          <w:sz w:val="32"/>
          <w:szCs w:val="32"/>
          <w:u w:val="single"/>
          <w:lang w:val="en-US" w:eastAsia="zh-CN"/>
        </w:rPr>
        <w:t>正反面打印</w:t>
      </w:r>
      <w:r>
        <w:rPr>
          <w:rFonts w:hint="eastAsia" w:ascii="仿宋_GB2312" w:hAnsi="仿宋_GB2312" w:eastAsia="仿宋_GB2312" w:cs="仿宋_GB2312"/>
          <w:color w:val="auto"/>
          <w:sz w:val="32"/>
          <w:szCs w:val="32"/>
          <w:lang w:val="en-US" w:eastAsia="zh-CN"/>
        </w:rPr>
        <w:t>的《服务方案与质量保障措施》3份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原则上不需提供其他资料，但如果供</w:t>
      </w:r>
      <w:r>
        <w:rPr>
          <w:rFonts w:hint="eastAsia" w:ascii="仿宋_GB2312" w:hAnsi="仿宋_GB2312" w:eastAsia="仿宋_GB2312" w:cs="仿宋_GB2312"/>
          <w:sz w:val="32"/>
          <w:szCs w:val="32"/>
          <w:lang w:val="en-US" w:eastAsia="zh-CN"/>
        </w:rPr>
        <w:t>应商认为确有必要追加提供的，可提供不超过2种、每种1份的其他资料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以上（一）至（六）严格按照要求的种类、数量、顺序整理为一套资料（严禁乱提供非本函要求的资料），每页加盖供应商的红章，使用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参与供应商在论证当日签到时，应当同时确认与其他参与供应商无出资、隶属、关联或者实际控制关系。存在上述关系的供应商，只能有一家参与论证。隐瞒、漏报上述关系的，医院将取消全部关联供应商的参与资格，已经获取推荐意见的，推荐意见作废。</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报名信息表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4.市场应用情况表</w:t>
      </w:r>
    </w:p>
    <w:p>
      <w:pPr>
        <w:ind w:firstLine="1600" w:firstLineChars="500"/>
        <w:rPr>
          <w:rFonts w:hint="eastAsia" w:ascii="仿宋_GB2312" w:hAnsi="仿宋_GB2312" w:eastAsia="仿宋_GB2312" w:cs="仿宋_GB2312"/>
          <w:sz w:val="32"/>
          <w:szCs w:val="32"/>
          <w:lang w:val="en-US" w:eastAsia="zh-CN"/>
        </w:rPr>
      </w:pPr>
    </w:p>
    <w:p>
      <w:pPr>
        <w:ind w:firstLine="1600" w:firstLineChars="500"/>
        <w:rPr>
          <w:rFonts w:hint="eastAsia" w:ascii="仿宋_GB2312" w:hAnsi="仿宋_GB2312" w:eastAsia="仿宋_GB2312" w:cs="仿宋_GB2312"/>
          <w:sz w:val="32"/>
          <w:szCs w:val="32"/>
          <w:lang w:val="en-US" w:eastAsia="zh-CN"/>
        </w:rPr>
      </w:pPr>
    </w:p>
    <w:p>
      <w:pPr>
        <w:ind w:firstLine="3840" w:firstLineChars="1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2023年9月12</w:t>
      </w:r>
      <w:bookmarkStart w:id="0" w:name="_GoBack"/>
      <w:bookmarkEnd w:id="0"/>
      <w:r>
        <w:rPr>
          <w:rFonts w:hint="eastAsia" w:ascii="仿宋_GB2312" w:hAnsi="仿宋_GB2312" w:eastAsia="仿宋_GB2312" w:cs="仿宋_GB2312"/>
          <w:b w:val="0"/>
          <w:bCs w:val="0"/>
          <w:color w:val="auto"/>
          <w:sz w:val="32"/>
          <w:szCs w:val="32"/>
          <w:u w:val="single"/>
          <w:lang w:val="en-US" w:eastAsia="zh-CN"/>
        </w:rPr>
        <w:t>日</w:t>
      </w:r>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32"/>
          <w:szCs w:val="32"/>
          <w:lang w:val="en-US" w:eastAsia="zh-CN"/>
        </w:rPr>
        <w:t>附件1</w:t>
      </w:r>
    </w:p>
    <w:p>
      <w:pPr>
        <w:jc w:val="center"/>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以下为具体报名信息</w:t>
      </w:r>
    </w:p>
    <w:tbl>
      <w:tblPr>
        <w:tblStyle w:val="10"/>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rPr>
          <w:rFonts w:hint="eastAsia"/>
          <w:lang w:val="en-US" w:eastAsia="zh-CN"/>
        </w:rPr>
      </w:pPr>
      <w:r>
        <w:rPr>
          <w:rFonts w:hint="eastAsia"/>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pP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lang w:val="en-US" w:eastAsia="zh-CN"/>
        </w:rPr>
        <w:t>报价单</w:t>
      </w:r>
    </w:p>
    <w:tbl>
      <w:tblPr>
        <w:tblStyle w:val="11"/>
        <w:tblpPr w:leftFromText="180" w:rightFromText="180" w:vertAnchor="page" w:horzAnchor="page" w:tblpX="1687" w:tblpY="3122"/>
        <w:tblOverlap w:val="never"/>
        <w:tblW w:w="86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5"/>
        <w:gridCol w:w="3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885" w:type="dxa"/>
            <w:noWrap w:val="0"/>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项目名称</w:t>
            </w:r>
          </w:p>
        </w:tc>
        <w:tc>
          <w:tcPr>
            <w:tcW w:w="3750" w:type="dxa"/>
            <w:noWrap w:val="0"/>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885"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一年期消防设施维保服务</w:t>
            </w:r>
          </w:p>
        </w:tc>
        <w:tc>
          <w:tcPr>
            <w:tcW w:w="3750" w:type="dxa"/>
            <w:noWrap w:val="0"/>
            <w:vAlign w:val="center"/>
          </w:tcPr>
          <w:p>
            <w:pPr>
              <w:jc w:val="center"/>
              <w:rPr>
                <w:rFonts w:hint="eastAsia"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885"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年度消检服务</w:t>
            </w:r>
          </w:p>
        </w:tc>
        <w:tc>
          <w:tcPr>
            <w:tcW w:w="3750" w:type="dxa"/>
            <w:noWrap w:val="0"/>
            <w:vAlign w:val="center"/>
          </w:tcPr>
          <w:p>
            <w:pPr>
              <w:jc w:val="center"/>
              <w:rPr>
                <w:rFonts w:hint="eastAsia"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885" w:type="dxa"/>
            <w:noWrap w:val="0"/>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合计金额（元）</w:t>
            </w:r>
          </w:p>
        </w:tc>
        <w:tc>
          <w:tcPr>
            <w:tcW w:w="3750" w:type="dxa"/>
            <w:noWrap w:val="0"/>
            <w:vAlign w:val="center"/>
          </w:tcPr>
          <w:p>
            <w:pPr>
              <w:jc w:val="center"/>
              <w:rPr>
                <w:rFonts w:hint="eastAsia" w:ascii="仿宋_GB2312" w:hAnsi="仿宋_GB2312" w:eastAsia="仿宋_GB2312" w:cs="仿宋_GB2312"/>
                <w:b/>
                <w:bCs/>
                <w:sz w:val="24"/>
                <w:szCs w:val="24"/>
                <w:u w:val="none"/>
                <w:vertAlign w:val="baseline"/>
                <w:lang w:val="en-US" w:eastAsia="zh-CN"/>
              </w:rPr>
            </w:pPr>
          </w:p>
        </w:tc>
      </w:tr>
    </w:tbl>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必须额外满足的付款要求和对于报价的追加说明（如有）：</w:t>
      </w:r>
    </w:p>
    <w:p>
      <w:pPr>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b/>
          <w:bCs w:val="0"/>
          <w:sz w:val="44"/>
          <w:szCs w:val="44"/>
          <w:lang w:val="en-US" w:eastAsia="zh-CN"/>
        </w:rPr>
      </w:pPr>
      <w:r>
        <w:rPr>
          <w:rFonts w:hint="eastAsia" w:ascii="仿宋_GB2312" w:hAnsi="仿宋_GB2312" w:eastAsia="仿宋_GB2312" w:cs="仿宋_GB2312"/>
          <w:sz w:val="32"/>
          <w:szCs w:val="32"/>
          <w:lang w:val="en-US" w:eastAsia="zh-CN"/>
        </w:rPr>
        <w:t>供应商盖章：</w:t>
      </w:r>
    </w:p>
    <w:p>
      <w:pPr>
        <w:pStyle w:val="5"/>
        <w:spacing w:line="520" w:lineRule="exact"/>
        <w:jc w:val="both"/>
        <w:rPr>
          <w:rFonts w:hint="eastAsia" w:ascii="仿宋_GB2312" w:hAnsi="仿宋_GB2312" w:eastAsia="仿宋_GB2312" w:cs="仿宋_GB2312"/>
          <w:sz w:val="32"/>
          <w:szCs w:val="32"/>
          <w:lang w:val="en-US" w:eastAsia="zh-CN"/>
        </w:rPr>
        <w:sectPr>
          <w:pgSz w:w="11906" w:h="16838"/>
          <w:pgMar w:top="1440" w:right="1803" w:bottom="1440" w:left="1803" w:header="851" w:footer="992" w:gutter="0"/>
          <w:cols w:space="0" w:num="1"/>
          <w:rtlGutter w:val="0"/>
          <w:docGrid w:type="lines" w:linePitch="325" w:charSpace="0"/>
        </w:sectPr>
      </w:pP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附件4</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市场应用情况表</w:t>
      </w:r>
    </w:p>
    <w:tbl>
      <w:tblPr>
        <w:tblStyle w:val="11"/>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产品/服务采购单位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b w:val="0"/>
          <w:bCs w:val="0"/>
          <w:sz w:val="32"/>
          <w:szCs w:val="32"/>
          <w:lang w:val="en-US" w:eastAsia="zh-CN"/>
        </w:rPr>
      </w:pPr>
    </w:p>
    <w:p>
      <w:pPr>
        <w:rPr>
          <w:rFonts w:hint="eastAsia"/>
          <w:lang w:val="en-US" w:eastAsia="zh-CN"/>
        </w:rPr>
      </w:pPr>
      <w:r>
        <w:rPr>
          <w:rFonts w:hint="eastAsia" w:ascii="仿宋_GB2312" w:hAnsi="仿宋_GB2312" w:eastAsia="仿宋_GB2312" w:cs="仿宋_GB2312"/>
          <w:b w:val="0"/>
          <w:bCs w:val="0"/>
          <w:sz w:val="32"/>
          <w:szCs w:val="32"/>
          <w:lang w:val="en-US" w:eastAsia="zh-CN"/>
        </w:rPr>
        <w:t>供应商盖章：</w:t>
      </w:r>
    </w:p>
    <w:sectPr>
      <w:pgSz w:w="11906" w:h="16838"/>
      <w:pgMar w:top="1440" w:right="1803" w:bottom="1440" w:left="1803" w:header="851" w:footer="992" w:gutter="0"/>
      <w:cols w:space="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2"/>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E0280"/>
    <w:rsid w:val="0306783C"/>
    <w:rsid w:val="03974053"/>
    <w:rsid w:val="041012AE"/>
    <w:rsid w:val="056E3308"/>
    <w:rsid w:val="058811AD"/>
    <w:rsid w:val="06616A6F"/>
    <w:rsid w:val="06637264"/>
    <w:rsid w:val="06D70A48"/>
    <w:rsid w:val="072E50C6"/>
    <w:rsid w:val="088966EE"/>
    <w:rsid w:val="0A5B73EA"/>
    <w:rsid w:val="0A7105F0"/>
    <w:rsid w:val="0AE47B1E"/>
    <w:rsid w:val="0B50556E"/>
    <w:rsid w:val="0BC2087A"/>
    <w:rsid w:val="0C0E2D62"/>
    <w:rsid w:val="0C8666E0"/>
    <w:rsid w:val="0D0328AB"/>
    <w:rsid w:val="0E441926"/>
    <w:rsid w:val="0E535960"/>
    <w:rsid w:val="0E5674D9"/>
    <w:rsid w:val="0EB466F8"/>
    <w:rsid w:val="0F4722FA"/>
    <w:rsid w:val="0FE867C1"/>
    <w:rsid w:val="0FFB437A"/>
    <w:rsid w:val="112A7A9F"/>
    <w:rsid w:val="125F6671"/>
    <w:rsid w:val="139F5A87"/>
    <w:rsid w:val="15CF09FC"/>
    <w:rsid w:val="17450FC9"/>
    <w:rsid w:val="1753483A"/>
    <w:rsid w:val="178F45DF"/>
    <w:rsid w:val="1940115E"/>
    <w:rsid w:val="19F52E2A"/>
    <w:rsid w:val="1AC3071F"/>
    <w:rsid w:val="1B4D18DA"/>
    <w:rsid w:val="1DA57A56"/>
    <w:rsid w:val="1EAC3F2C"/>
    <w:rsid w:val="1FF86EBC"/>
    <w:rsid w:val="209100DD"/>
    <w:rsid w:val="20F60EBA"/>
    <w:rsid w:val="21A437E9"/>
    <w:rsid w:val="21E03505"/>
    <w:rsid w:val="22EA0E31"/>
    <w:rsid w:val="23597745"/>
    <w:rsid w:val="242C03B8"/>
    <w:rsid w:val="24314357"/>
    <w:rsid w:val="24355AC3"/>
    <w:rsid w:val="27C129C2"/>
    <w:rsid w:val="28460323"/>
    <w:rsid w:val="29B47B51"/>
    <w:rsid w:val="2BC4525D"/>
    <w:rsid w:val="2BF70ED7"/>
    <w:rsid w:val="2C8D3362"/>
    <w:rsid w:val="2CF34CB0"/>
    <w:rsid w:val="2D067FF6"/>
    <w:rsid w:val="2D453ECC"/>
    <w:rsid w:val="2DBF247F"/>
    <w:rsid w:val="2E127BEC"/>
    <w:rsid w:val="2ED737AD"/>
    <w:rsid w:val="30BA749B"/>
    <w:rsid w:val="30E83BF7"/>
    <w:rsid w:val="326C6156"/>
    <w:rsid w:val="32EB18B3"/>
    <w:rsid w:val="33B8159B"/>
    <w:rsid w:val="33DD3CC2"/>
    <w:rsid w:val="34742945"/>
    <w:rsid w:val="349D7AB3"/>
    <w:rsid w:val="34B302E9"/>
    <w:rsid w:val="34B3356C"/>
    <w:rsid w:val="3507227E"/>
    <w:rsid w:val="35B14893"/>
    <w:rsid w:val="364C6A4B"/>
    <w:rsid w:val="378B19B6"/>
    <w:rsid w:val="37DB39C9"/>
    <w:rsid w:val="38442533"/>
    <w:rsid w:val="3AB050B1"/>
    <w:rsid w:val="3B8A4BB6"/>
    <w:rsid w:val="3BAA707A"/>
    <w:rsid w:val="3BE22435"/>
    <w:rsid w:val="3BE91C1D"/>
    <w:rsid w:val="3C274923"/>
    <w:rsid w:val="3C732980"/>
    <w:rsid w:val="3D4572EC"/>
    <w:rsid w:val="3E46756C"/>
    <w:rsid w:val="3E7F198B"/>
    <w:rsid w:val="40A34F94"/>
    <w:rsid w:val="40F724E5"/>
    <w:rsid w:val="43B1151D"/>
    <w:rsid w:val="43B62B93"/>
    <w:rsid w:val="453C4CFD"/>
    <w:rsid w:val="45C97AD5"/>
    <w:rsid w:val="46561CC4"/>
    <w:rsid w:val="46F964AC"/>
    <w:rsid w:val="486C7417"/>
    <w:rsid w:val="4A306100"/>
    <w:rsid w:val="4B312183"/>
    <w:rsid w:val="4CCD63FC"/>
    <w:rsid w:val="4E17470B"/>
    <w:rsid w:val="501713DB"/>
    <w:rsid w:val="5026344A"/>
    <w:rsid w:val="5037594C"/>
    <w:rsid w:val="511538A8"/>
    <w:rsid w:val="51491C22"/>
    <w:rsid w:val="518542D3"/>
    <w:rsid w:val="518E7743"/>
    <w:rsid w:val="51965E4E"/>
    <w:rsid w:val="51F17CF9"/>
    <w:rsid w:val="51FE2564"/>
    <w:rsid w:val="528D6E2B"/>
    <w:rsid w:val="54017CE1"/>
    <w:rsid w:val="54571857"/>
    <w:rsid w:val="54AF3AFE"/>
    <w:rsid w:val="54B35F20"/>
    <w:rsid w:val="55223F2F"/>
    <w:rsid w:val="55AB6F58"/>
    <w:rsid w:val="5712074C"/>
    <w:rsid w:val="5AFE414F"/>
    <w:rsid w:val="5C1E32DA"/>
    <w:rsid w:val="5C6309D2"/>
    <w:rsid w:val="5CEE3FCD"/>
    <w:rsid w:val="5D0A749E"/>
    <w:rsid w:val="5D9B7C91"/>
    <w:rsid w:val="5DA24171"/>
    <w:rsid w:val="5DD830E4"/>
    <w:rsid w:val="5EC42E35"/>
    <w:rsid w:val="61594C52"/>
    <w:rsid w:val="618A062A"/>
    <w:rsid w:val="624772C6"/>
    <w:rsid w:val="626F6842"/>
    <w:rsid w:val="639C74DA"/>
    <w:rsid w:val="63CB7229"/>
    <w:rsid w:val="64E613E5"/>
    <w:rsid w:val="64F07963"/>
    <w:rsid w:val="66E05971"/>
    <w:rsid w:val="67761523"/>
    <w:rsid w:val="67782713"/>
    <w:rsid w:val="68504699"/>
    <w:rsid w:val="685C0C8B"/>
    <w:rsid w:val="69252342"/>
    <w:rsid w:val="69CB420D"/>
    <w:rsid w:val="69D86BC2"/>
    <w:rsid w:val="6B870862"/>
    <w:rsid w:val="6BAB4EF0"/>
    <w:rsid w:val="6D373CB7"/>
    <w:rsid w:val="6DF6410C"/>
    <w:rsid w:val="6E955349"/>
    <w:rsid w:val="71E73A79"/>
    <w:rsid w:val="72DB2E88"/>
    <w:rsid w:val="735D5523"/>
    <w:rsid w:val="76D4524B"/>
    <w:rsid w:val="76F774A3"/>
    <w:rsid w:val="77305324"/>
    <w:rsid w:val="77D17783"/>
    <w:rsid w:val="78080ACE"/>
    <w:rsid w:val="786067D4"/>
    <w:rsid w:val="790D0676"/>
    <w:rsid w:val="79370F44"/>
    <w:rsid w:val="7A9F7EA6"/>
    <w:rsid w:val="7BBD6CAF"/>
    <w:rsid w:val="7BF62302"/>
    <w:rsid w:val="7CDA444A"/>
    <w:rsid w:val="7E33156A"/>
    <w:rsid w:val="7ECA3EAC"/>
    <w:rsid w:val="7FD332B7"/>
    <w:rsid w:val="7FF5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2023-09-12T04:06:54Z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