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single"/>
          <w:lang w:val="en-US" w:eastAsia="zh-CN"/>
        </w:rPr>
        <w:t>编号LZ2022-26ZW的零星修缮服务项目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2022年10月20日15:00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14:45至14:55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二年期医院建筑物及附属设施的零星修缮服务，具体内容见附件2《报价单》。</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拟参加的供应商应当于</w:t>
      </w:r>
      <w:r>
        <w:rPr>
          <w:rFonts w:hint="eastAsia" w:ascii="仿宋_GB2312" w:hAnsi="仿宋_GB2312" w:eastAsia="仿宋_GB2312" w:cs="仿宋_GB2312"/>
          <w:color w:val="auto"/>
          <w:sz w:val="32"/>
          <w:szCs w:val="32"/>
          <w:u w:val="single"/>
          <w:lang w:val="en-US" w:eastAsia="zh-CN"/>
        </w:rPr>
        <w:t xml:space="preserve"> 2022年10月19日12:00</w:t>
      </w:r>
      <w:r>
        <w:rPr>
          <w:rFonts w:hint="eastAsia" w:ascii="仿宋_GB2312" w:hAnsi="仿宋_GB2312" w:eastAsia="仿宋_GB2312" w:cs="仿宋_GB2312"/>
          <w:color w:val="auto"/>
          <w:sz w:val="32"/>
          <w:szCs w:val="32"/>
          <w:lang w:val="en-US" w:eastAsia="zh-CN"/>
        </w:rPr>
        <w:t>前派员</w:t>
      </w:r>
      <w:r>
        <w:rPr>
          <w:rFonts w:hint="eastAsia" w:ascii="仿宋_GB2312" w:hAnsi="仿宋_GB2312" w:eastAsia="仿宋_GB2312" w:cs="仿宋_GB2312"/>
          <w:sz w:val="32"/>
          <w:szCs w:val="32"/>
          <w:lang w:val="en-US" w:eastAsia="zh-CN"/>
        </w:rPr>
        <w:t>持公司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复印件1份到医院招标办报名。</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五、论证的目的与方式</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通过与供应商进行沟通与谈判，掌握相关产品与服务的质量层次、价格水平、配置方案、保障体系、市场应用等相关信息，为未来实施采购提供各类标准和依据。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论证参照询价方式（一次报价）。</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论证采取远程办公形式，签到和需要的现场沟通使用电话联络方式。项目被授权人和报名联系人在论证当天14:00至17:00保持通信畅通。</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拟参加的供应商需要将“六、论证现场需要的资料”进行密封并于</w:t>
      </w:r>
      <w:r>
        <w:rPr>
          <w:rFonts w:hint="eastAsia" w:ascii="仿宋_GB2312" w:hAnsi="仿宋_GB2312" w:eastAsia="仿宋_GB2312" w:cs="仿宋_GB2312"/>
          <w:color w:val="auto"/>
          <w:sz w:val="32"/>
          <w:szCs w:val="32"/>
          <w:u w:val="single"/>
          <w:lang w:val="en-US" w:eastAsia="zh-CN"/>
        </w:rPr>
        <w:t>2022年10月20日12：00前</w:t>
      </w:r>
      <w:r>
        <w:rPr>
          <w:rFonts w:hint="eastAsia" w:ascii="仿宋_GB2312" w:hAnsi="仿宋_GB2312" w:eastAsia="仿宋_GB2312" w:cs="仿宋_GB2312"/>
          <w:color w:val="auto"/>
          <w:sz w:val="32"/>
          <w:szCs w:val="32"/>
          <w:u w:val="none"/>
          <w:lang w:val="en-US" w:eastAsia="zh-CN"/>
        </w:rPr>
        <w:t>送达威海市立第三医院招标办王博，送达可以使用邮寄方式，收件信息：威海市齐鲁大道80号 威海市立第三医院 王博 132 7631 6387。</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本函涉及的所有产品与材料应当使用市场主流品牌。《报价单（1）》的项目，使用医院之前年度采购量加权计算，以总价进行评判；《报价单（2）》和《报价单（3）》的项目，年度采购数量少或者采购金额小，以单价进行评判。</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除单独标明外，《报价单》中的单价均为包括材料费、人工费等在内的综合单价。</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本函罗列的医院之前年度采购量，仅为供应商确定报价方案使用，且只代表医院之前特定时间段内的采购状况，医院不对未来的实际采购量进行承诺。</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（一）服务商资质</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营业执照</w:t>
      </w:r>
      <w:r>
        <w:rPr>
          <w:rFonts w:hint="eastAsia" w:ascii="仿宋_GB2312" w:eastAsia="仿宋_GB2312"/>
          <w:sz w:val="32"/>
          <w:szCs w:val="32"/>
          <w:lang w:eastAsia="zh-CN"/>
        </w:rPr>
        <w:t>》</w:t>
      </w:r>
      <w:r>
        <w:rPr>
          <w:rFonts w:hint="eastAsia" w:ascii="仿宋_GB2312" w:eastAsia="仿宋_GB2312"/>
          <w:sz w:val="32"/>
          <w:szCs w:val="32"/>
        </w:rPr>
        <w:t>复印件</w:t>
      </w:r>
      <w:r>
        <w:rPr>
          <w:rFonts w:hint="eastAsia" w:ascii="仿宋_GB2312" w:eastAsia="仿宋_GB2312"/>
          <w:sz w:val="32"/>
          <w:szCs w:val="32"/>
          <w:lang w:val="en-US" w:eastAsia="zh-CN"/>
        </w:rPr>
        <w:t>1</w:t>
      </w:r>
      <w:r>
        <w:rPr>
          <w:rFonts w:hint="eastAsia" w:ascii="仿宋_GB2312" w:eastAsia="仿宋_GB2312"/>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sz w:val="32"/>
          <w:szCs w:val="32"/>
          <w:lang w:val="en-US" w:eastAsia="zh-CN"/>
        </w:rPr>
        <w:t>2.如，服务属于经营行政许可管理或者经营强制认证管理的，提供相关资质复印件</w:t>
      </w:r>
      <w:r>
        <w:rPr>
          <w:rFonts w:hint="eastAsia" w:ascii="仿宋_GB2312" w:eastAsia="仿宋_GB2312"/>
          <w:color w:val="auto"/>
          <w:sz w:val="32"/>
          <w:szCs w:val="32"/>
          <w:lang w:val="en-US" w:eastAsia="zh-CN"/>
        </w:rPr>
        <w:t>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（二）参与人员资质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附件1格式的《法人授权委托书》1份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（三）报价单</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自定义格式的《报价单》4份，写明必须满足的付款方式（如有）</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四）服务方案与质量保障措施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自定义格式A4纸反正面打印的《服务方案与质量保障措施》4份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五）市场应用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sz w:val="32"/>
          <w:szCs w:val="32"/>
          <w:lang w:val="en-US" w:eastAsia="zh-CN"/>
        </w:rPr>
        <w:t>附件2格式的服务商《对外服务情况表》4份（顺序为威海区域在前，其他区域在后，数量不超过20家）</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color w:val="auto"/>
          <w:sz w:val="32"/>
          <w:szCs w:val="32"/>
          <w:lang w:val="en-US" w:eastAsia="zh-CN"/>
        </w:rPr>
        <w:t>（六）</w:t>
      </w:r>
      <w:r>
        <w:rPr>
          <w:rFonts w:hint="eastAsia" w:ascii="仿宋_GB2312" w:hAnsi="仿宋_GB2312" w:eastAsia="仿宋_GB2312" w:cs="仿宋_GB2312"/>
          <w:b/>
          <w:bCs/>
          <w:sz w:val="32"/>
          <w:szCs w:val="32"/>
          <w:lang w:val="en-US" w:eastAsia="zh-CN"/>
        </w:rPr>
        <w:t>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原则上不需提供其他资料，但如果商认为确有必要追加提供的，可提供不超过2种、每种1份的其他资料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以上（一）至（六）严格按照要求的种类、数量、顺序整理为一套资料（严禁乱提供非本函要求的资料），每页加盖参与论证公司的红章，使用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医院接受供应商在论证前的合理时间来院勘查与咨询，但在来院前需要与医院招标办联系确定相关事宜。</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Style w:val="10"/>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法人授权委托书</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2.报价单</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3.市场应用（对外服务）情况表</w:t>
      </w:r>
    </w:p>
    <w:p>
      <w:pPr>
        <w:pStyle w:val="2"/>
        <w:rPr>
          <w:rFonts w:hint="eastAsia" w:ascii="仿宋_GB2312" w:hAnsi="仿宋_GB2312" w:eastAsia="仿宋_GB2312" w:cs="仿宋_GB2312"/>
          <w:sz w:val="28"/>
          <w:szCs w:val="28"/>
          <w:lang w:val="en-US" w:eastAsia="zh-CN"/>
        </w:rPr>
      </w:pPr>
    </w:p>
    <w:p>
      <w:pPr>
        <w:pStyle w:val="2"/>
        <w:rPr>
          <w:rFonts w:hint="eastAsia" w:ascii="仿宋_GB2312" w:hAnsi="仿宋_GB2312" w:eastAsia="仿宋_GB2312" w:cs="仿宋_GB2312"/>
          <w:sz w:val="28"/>
          <w:szCs w:val="28"/>
          <w:lang w:val="en-US" w:eastAsia="zh-CN"/>
        </w:rPr>
      </w:pPr>
    </w:p>
    <w:p>
      <w:pPr>
        <w:ind w:firstLine="3520" w:firstLineChars="1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2022年10月13日</w:t>
      </w:r>
      <w:r>
        <w:rPr>
          <w:rFonts w:hint="eastAsia" w:ascii="仿宋_GB2312" w:hAnsi="仿宋_GB2312" w:eastAsia="仿宋_GB2312" w:cs="仿宋_GB2312"/>
          <w:b w:val="0"/>
          <w:bCs w:val="0"/>
          <w:color w:val="auto"/>
          <w:sz w:val="32"/>
          <w:szCs w:val="32"/>
          <w:u w:val="single"/>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（项目编号）项目的综合论证，并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960" w:firstLineChars="3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960" w:firstLineChars="3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授权单位盖章：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lang w:val="en-US" w:eastAsia="zh-CN"/>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lang w:val="en-US" w:eastAsia="zh-CN"/>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b w:val="0"/>
          <w:bCs/>
          <w:sz w:val="32"/>
          <w:szCs w:val="32"/>
          <w:lang w:val="en-US" w:eastAsia="zh-CN"/>
        </w:rPr>
        <w:sectPr>
          <w:pgSz w:w="11906" w:h="16838"/>
          <w:pgMar w:top="1440" w:right="1803" w:bottom="1440" w:left="1803" w:header="851" w:footer="992" w:gutter="0"/>
          <w:cols w:space="0" w:num="1"/>
          <w:rtlGutter w:val="0"/>
          <w:docGrid w:type="lines" w:linePitch="319" w:charSpace="0"/>
        </w:sectPr>
      </w:pPr>
      <w:r>
        <w:rPr>
          <w:rFonts w:hint="eastAsia" w:ascii="仿宋_GB2312" w:hAnsi="仿宋_GB2312" w:eastAsia="仿宋_GB2312" w:cs="仿宋_GB2312"/>
          <w:sz w:val="13"/>
          <w:szCs w:val="13"/>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报价单（1）</w:t>
      </w:r>
    </w:p>
    <w:tbl>
      <w:tblPr>
        <w:tblStyle w:val="12"/>
        <w:tblW w:w="14384"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3255"/>
        <w:gridCol w:w="2145"/>
        <w:gridCol w:w="4170"/>
        <w:gridCol w:w="780"/>
        <w:gridCol w:w="825"/>
        <w:gridCol w:w="1230"/>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4"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序号</w:t>
            </w:r>
          </w:p>
        </w:tc>
        <w:tc>
          <w:tcPr>
            <w:tcW w:w="3255"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项目名称</w:t>
            </w:r>
          </w:p>
        </w:tc>
        <w:tc>
          <w:tcPr>
            <w:tcW w:w="2145"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项目内容</w:t>
            </w:r>
          </w:p>
        </w:tc>
        <w:tc>
          <w:tcPr>
            <w:tcW w:w="4170"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主要材料品牌</w:t>
            </w:r>
          </w:p>
        </w:tc>
        <w:tc>
          <w:tcPr>
            <w:tcW w:w="780"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单位</w:t>
            </w:r>
          </w:p>
        </w:tc>
        <w:tc>
          <w:tcPr>
            <w:tcW w:w="825"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数量</w:t>
            </w:r>
          </w:p>
        </w:tc>
        <w:tc>
          <w:tcPr>
            <w:tcW w:w="1230"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单价（元）</w:t>
            </w:r>
          </w:p>
        </w:tc>
        <w:tc>
          <w:tcPr>
            <w:tcW w:w="1305"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4"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w:t>
            </w:r>
          </w:p>
        </w:tc>
        <w:tc>
          <w:tcPr>
            <w:tcW w:w="3255" w:type="dxa"/>
            <w:vAlign w:val="center"/>
          </w:tcPr>
          <w:p>
            <w:pPr>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75轻钢龙骨双面单层石膏板建墙</w:t>
            </w:r>
          </w:p>
        </w:tc>
        <w:tc>
          <w:tcPr>
            <w:tcW w:w="2145" w:type="dxa"/>
            <w:vAlign w:val="center"/>
          </w:tcPr>
          <w:p>
            <w:pPr>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轻钢龙骨石膏板饰面</w:t>
            </w:r>
          </w:p>
        </w:tc>
        <w:tc>
          <w:tcPr>
            <w:tcW w:w="4170" w:type="dxa"/>
            <w:vAlign w:val="center"/>
          </w:tcPr>
          <w:p>
            <w:pPr>
              <w:jc w:val="left"/>
              <w:rPr>
                <w:rFonts w:hint="eastAsia" w:ascii="仿宋_GB2312" w:hAnsi="仿宋_GB2312" w:eastAsia="仿宋_GB2312" w:cs="仿宋_GB2312"/>
                <w:color w:val="auto"/>
                <w:sz w:val="21"/>
                <w:szCs w:val="21"/>
                <w:vertAlign w:val="baseline"/>
                <w:lang w:val="en-US" w:eastAsia="zh-CN"/>
              </w:rPr>
            </w:pPr>
          </w:p>
        </w:tc>
        <w:tc>
          <w:tcPr>
            <w:tcW w:w="780"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w:t>
            </w:r>
          </w:p>
        </w:tc>
        <w:tc>
          <w:tcPr>
            <w:tcW w:w="8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120</w:t>
            </w:r>
          </w:p>
        </w:tc>
        <w:tc>
          <w:tcPr>
            <w:tcW w:w="1230" w:type="dxa"/>
            <w:vAlign w:val="center"/>
          </w:tcPr>
          <w:p>
            <w:pPr>
              <w:jc w:val="center"/>
              <w:rPr>
                <w:rFonts w:hint="eastAsia" w:ascii="仿宋_GB2312" w:hAnsi="仿宋_GB2312" w:eastAsia="仿宋_GB2312" w:cs="仿宋_GB2312"/>
                <w:b w:val="0"/>
                <w:bCs w:val="0"/>
                <w:color w:val="auto"/>
                <w:sz w:val="21"/>
                <w:szCs w:val="21"/>
                <w:vertAlign w:val="baseline"/>
                <w:lang w:val="en-US" w:eastAsia="zh-CN"/>
              </w:rPr>
            </w:pPr>
          </w:p>
        </w:tc>
        <w:tc>
          <w:tcPr>
            <w:tcW w:w="1305" w:type="dxa"/>
            <w:vAlign w:val="center"/>
          </w:tcPr>
          <w:p>
            <w:pPr>
              <w:jc w:val="center"/>
              <w:rPr>
                <w:rFonts w:hint="eastAsia" w:ascii="仿宋_GB2312" w:hAnsi="仿宋_GB2312" w:eastAsia="仿宋_GB2312" w:cs="仿宋_GB2312"/>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4"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w:t>
            </w:r>
          </w:p>
        </w:tc>
        <w:tc>
          <w:tcPr>
            <w:tcW w:w="3255" w:type="dxa"/>
            <w:vAlign w:val="center"/>
          </w:tcPr>
          <w:p>
            <w:pPr>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75轻钢龙骨双面双层石膏板建墙</w:t>
            </w:r>
          </w:p>
        </w:tc>
        <w:tc>
          <w:tcPr>
            <w:tcW w:w="2145" w:type="dxa"/>
            <w:vAlign w:val="center"/>
          </w:tcPr>
          <w:p>
            <w:pPr>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轻钢龙骨石膏板饰面</w:t>
            </w:r>
          </w:p>
        </w:tc>
        <w:tc>
          <w:tcPr>
            <w:tcW w:w="4170" w:type="dxa"/>
            <w:vAlign w:val="center"/>
          </w:tcPr>
          <w:p>
            <w:pPr>
              <w:jc w:val="left"/>
              <w:rPr>
                <w:rFonts w:hint="eastAsia" w:ascii="仿宋_GB2312" w:hAnsi="仿宋_GB2312" w:eastAsia="仿宋_GB2312" w:cs="仿宋_GB2312"/>
                <w:color w:val="auto"/>
                <w:sz w:val="21"/>
                <w:szCs w:val="21"/>
                <w:vertAlign w:val="baseline"/>
                <w:lang w:val="en-US" w:eastAsia="zh-CN"/>
              </w:rPr>
            </w:pPr>
          </w:p>
        </w:tc>
        <w:tc>
          <w:tcPr>
            <w:tcW w:w="780"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w:t>
            </w:r>
          </w:p>
        </w:tc>
        <w:tc>
          <w:tcPr>
            <w:tcW w:w="8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80</w:t>
            </w:r>
          </w:p>
        </w:tc>
        <w:tc>
          <w:tcPr>
            <w:tcW w:w="1230" w:type="dxa"/>
            <w:vAlign w:val="center"/>
          </w:tcPr>
          <w:p>
            <w:pPr>
              <w:jc w:val="center"/>
              <w:rPr>
                <w:rFonts w:hint="eastAsia" w:ascii="仿宋_GB2312" w:hAnsi="仿宋_GB2312" w:eastAsia="仿宋_GB2312" w:cs="仿宋_GB2312"/>
                <w:b w:val="0"/>
                <w:bCs w:val="0"/>
                <w:color w:val="auto"/>
                <w:sz w:val="21"/>
                <w:szCs w:val="21"/>
                <w:vertAlign w:val="baseline"/>
                <w:lang w:val="en-US" w:eastAsia="zh-CN"/>
              </w:rPr>
            </w:pPr>
          </w:p>
        </w:tc>
        <w:tc>
          <w:tcPr>
            <w:tcW w:w="1305" w:type="dxa"/>
            <w:vAlign w:val="center"/>
          </w:tcPr>
          <w:p>
            <w:pPr>
              <w:jc w:val="center"/>
              <w:rPr>
                <w:rFonts w:hint="eastAsia" w:ascii="仿宋_GB2312" w:hAnsi="仿宋_GB2312" w:eastAsia="仿宋_GB2312" w:cs="仿宋_GB2312"/>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4"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w:t>
            </w:r>
          </w:p>
        </w:tc>
        <w:tc>
          <w:tcPr>
            <w:tcW w:w="3255" w:type="dxa"/>
            <w:vAlign w:val="center"/>
          </w:tcPr>
          <w:p>
            <w:pPr>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腻子批刮二遍打磨</w:t>
            </w:r>
          </w:p>
        </w:tc>
        <w:tc>
          <w:tcPr>
            <w:tcW w:w="2145" w:type="dxa"/>
            <w:vAlign w:val="center"/>
          </w:tcPr>
          <w:p>
            <w:pPr>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腻子二遍找平打磨</w:t>
            </w:r>
          </w:p>
        </w:tc>
        <w:tc>
          <w:tcPr>
            <w:tcW w:w="4170" w:type="dxa"/>
            <w:vAlign w:val="center"/>
          </w:tcPr>
          <w:p>
            <w:pPr>
              <w:jc w:val="left"/>
              <w:rPr>
                <w:rFonts w:hint="eastAsia" w:ascii="仿宋_GB2312" w:hAnsi="仿宋_GB2312" w:eastAsia="仿宋_GB2312" w:cs="仿宋_GB2312"/>
                <w:color w:val="auto"/>
                <w:sz w:val="21"/>
                <w:szCs w:val="21"/>
                <w:vertAlign w:val="baseline"/>
                <w:lang w:val="en-US" w:eastAsia="zh-CN"/>
              </w:rPr>
            </w:pPr>
          </w:p>
        </w:tc>
        <w:tc>
          <w:tcPr>
            <w:tcW w:w="780"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w:t>
            </w:r>
          </w:p>
        </w:tc>
        <w:tc>
          <w:tcPr>
            <w:tcW w:w="8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400</w:t>
            </w:r>
          </w:p>
        </w:tc>
        <w:tc>
          <w:tcPr>
            <w:tcW w:w="1230" w:type="dxa"/>
            <w:vAlign w:val="center"/>
          </w:tcPr>
          <w:p>
            <w:pPr>
              <w:jc w:val="center"/>
              <w:rPr>
                <w:rFonts w:hint="eastAsia" w:ascii="仿宋_GB2312" w:hAnsi="仿宋_GB2312" w:eastAsia="仿宋_GB2312" w:cs="仿宋_GB2312"/>
                <w:b w:val="0"/>
                <w:bCs w:val="0"/>
                <w:color w:val="auto"/>
                <w:sz w:val="21"/>
                <w:szCs w:val="21"/>
                <w:vertAlign w:val="baseline"/>
                <w:lang w:val="en-US" w:eastAsia="zh-CN"/>
              </w:rPr>
            </w:pPr>
          </w:p>
        </w:tc>
        <w:tc>
          <w:tcPr>
            <w:tcW w:w="1305" w:type="dxa"/>
            <w:vAlign w:val="center"/>
          </w:tcPr>
          <w:p>
            <w:pPr>
              <w:jc w:val="center"/>
              <w:rPr>
                <w:rFonts w:hint="eastAsia" w:ascii="仿宋_GB2312" w:hAnsi="仿宋_GB2312" w:eastAsia="仿宋_GB2312" w:cs="仿宋_GB2312"/>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4"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4</w:t>
            </w:r>
          </w:p>
        </w:tc>
        <w:tc>
          <w:tcPr>
            <w:tcW w:w="3255" w:type="dxa"/>
            <w:vAlign w:val="center"/>
          </w:tcPr>
          <w:p>
            <w:pPr>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乳胶漆滚刷二遍</w:t>
            </w:r>
          </w:p>
        </w:tc>
        <w:tc>
          <w:tcPr>
            <w:tcW w:w="2145" w:type="dxa"/>
            <w:vAlign w:val="center"/>
          </w:tcPr>
          <w:p>
            <w:pPr>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滚刷乳胶漆二遍</w:t>
            </w:r>
          </w:p>
        </w:tc>
        <w:tc>
          <w:tcPr>
            <w:tcW w:w="4170" w:type="dxa"/>
            <w:vAlign w:val="center"/>
          </w:tcPr>
          <w:p>
            <w:pPr>
              <w:jc w:val="left"/>
              <w:rPr>
                <w:rFonts w:hint="eastAsia" w:ascii="仿宋_GB2312" w:hAnsi="仿宋_GB2312" w:eastAsia="仿宋_GB2312" w:cs="仿宋_GB2312"/>
                <w:color w:val="auto"/>
                <w:sz w:val="21"/>
                <w:szCs w:val="21"/>
                <w:vertAlign w:val="baseline"/>
                <w:lang w:val="en-US" w:eastAsia="zh-CN"/>
              </w:rPr>
            </w:pPr>
          </w:p>
        </w:tc>
        <w:tc>
          <w:tcPr>
            <w:tcW w:w="780"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w:t>
            </w:r>
          </w:p>
        </w:tc>
        <w:tc>
          <w:tcPr>
            <w:tcW w:w="8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400</w:t>
            </w:r>
          </w:p>
        </w:tc>
        <w:tc>
          <w:tcPr>
            <w:tcW w:w="1230" w:type="dxa"/>
            <w:vAlign w:val="center"/>
          </w:tcPr>
          <w:p>
            <w:pPr>
              <w:jc w:val="center"/>
              <w:rPr>
                <w:rFonts w:hint="eastAsia" w:ascii="仿宋_GB2312" w:hAnsi="仿宋_GB2312" w:eastAsia="仿宋_GB2312" w:cs="仿宋_GB2312"/>
                <w:b w:val="0"/>
                <w:bCs w:val="0"/>
                <w:color w:val="auto"/>
                <w:sz w:val="21"/>
                <w:szCs w:val="21"/>
                <w:vertAlign w:val="baseline"/>
                <w:lang w:val="en-US" w:eastAsia="zh-CN"/>
              </w:rPr>
            </w:pPr>
          </w:p>
        </w:tc>
        <w:tc>
          <w:tcPr>
            <w:tcW w:w="1305" w:type="dxa"/>
            <w:vAlign w:val="center"/>
          </w:tcPr>
          <w:p>
            <w:pPr>
              <w:jc w:val="center"/>
              <w:rPr>
                <w:rFonts w:hint="eastAsia" w:ascii="仿宋_GB2312" w:hAnsi="仿宋_GB2312" w:eastAsia="仿宋_GB2312" w:cs="仿宋_GB2312"/>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079" w:type="dxa"/>
            <w:gridSpan w:val="7"/>
            <w:vAlign w:val="center"/>
          </w:tcPr>
          <w:p>
            <w:pPr>
              <w:jc w:val="center"/>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合计金额/合计目的为价格评判使用</w:t>
            </w:r>
          </w:p>
        </w:tc>
        <w:tc>
          <w:tcPr>
            <w:tcW w:w="1305" w:type="dxa"/>
            <w:vAlign w:val="center"/>
          </w:tcPr>
          <w:p>
            <w:pPr>
              <w:jc w:val="center"/>
              <w:rPr>
                <w:rFonts w:hint="eastAsia" w:ascii="仿宋_GB2312" w:hAnsi="仿宋_GB2312" w:eastAsia="仿宋_GB2312" w:cs="仿宋_GB2312"/>
                <w:b w:val="0"/>
                <w:bCs w:val="0"/>
                <w:color w:val="auto"/>
                <w:sz w:val="21"/>
                <w:szCs w:val="21"/>
                <w:vertAlign w:val="baseline"/>
                <w:lang w:val="en-US" w:eastAsia="zh-CN"/>
              </w:rPr>
            </w:pPr>
          </w:p>
        </w:tc>
      </w:tr>
    </w:tbl>
    <w:p>
      <w:pPr>
        <w:jc w:val="both"/>
        <w:rPr>
          <w:rFonts w:hint="eastAsia" w:ascii="仿宋_GB2312" w:hAnsi="仿宋_GB2312" w:eastAsia="仿宋_GB2312" w:cs="仿宋_GB2312"/>
          <w:b/>
          <w:bCs/>
          <w:color w:val="auto"/>
          <w:sz w:val="24"/>
          <w:szCs w:val="24"/>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参与供应商盖章：</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报价单（2）</w:t>
      </w:r>
    </w:p>
    <w:tbl>
      <w:tblPr>
        <w:tblStyle w:val="12"/>
        <w:tblW w:w="14271"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460"/>
        <w:gridCol w:w="4485"/>
        <w:gridCol w:w="4110"/>
        <w:gridCol w:w="103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序号</w:t>
            </w:r>
          </w:p>
        </w:tc>
        <w:tc>
          <w:tcPr>
            <w:tcW w:w="2460"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项目名称</w:t>
            </w:r>
          </w:p>
        </w:tc>
        <w:tc>
          <w:tcPr>
            <w:tcW w:w="4485"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项目内容</w:t>
            </w:r>
          </w:p>
        </w:tc>
        <w:tc>
          <w:tcPr>
            <w:tcW w:w="4110"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主要材料品牌</w:t>
            </w:r>
          </w:p>
        </w:tc>
        <w:tc>
          <w:tcPr>
            <w:tcW w:w="1035"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单位</w:t>
            </w:r>
          </w:p>
        </w:tc>
        <w:tc>
          <w:tcPr>
            <w:tcW w:w="1365"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石膏板单层吊顶</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轻钢龙骨石膏板饰面</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平方米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石膏板双层吊顶</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轻钢龙骨石膏板饰面</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平方米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300*300铝扣板吊顶</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三角龙骨铝板饰面</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平方米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4</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L型边条</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L形铝型材</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5</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3mm铝塑板吊顶</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先龙骨安装再铺贴阻燃十二夹板打木架，最后铺贴铝塑板</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平方米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6</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600*600矿棉板吊顶</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轻钢龙骨矿棉板饰面</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平方米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7</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75轻钢龙骨单面单层石膏板建墙</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轻钢龙骨石膏板饰面</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平方米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8</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75轻钢龙骨单面双层石膏板建墙</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轻钢龙骨石膏板饰面</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平方米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9</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龙骨内填充岩棉</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岩棉填充</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平方米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10</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120mm厚机制砖砌筑墙</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机制砖水泥砂浆砌筑</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平方米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11</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240mm厚机制砖砌筑墙</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机制砖水泥砂浆砌筑</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平方米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12</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墙地面瓷砖铺贴</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水泥砂浆人工铺贴</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平方米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13</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瓷砖，理石踢脚线粘贴</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水泥砂浆人工粘贴</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14</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理石地面铺贴</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水泥砂浆人工铺贴</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平方米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15</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过门石，窗台板安装</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机械人工费</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个</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16</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维修石膏板吊顶</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龙骨安装之后石膏板固定，石膏嵌缝，小于3平方内。</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项</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17</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维修矿棉板吊顶</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龙骨调整安装铺矿棉板小于2平方内</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项</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18</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维修墙，顶面腻子乳胶漆</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先刮两遍腻子，两遍乳胶漆。小于10平方内。</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项</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19</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铝塑板墙面维修</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阻燃12夹板，铝塑板小于1平方</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项</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20</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门窗套破损维修</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按现场材质，铝塑板或不锈钢维修</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项</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21</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维修塑胶地板</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按现场材质，塑胶地板板维修小于1平方米</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项</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22</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零星砌体</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进行维修补齐，小于1平方米</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项</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23</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零星抹灰</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进行维修补齐，小于2平方米</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项</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24</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维修室外地面</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取出损坏理石方砖，补齐混凝土找平，垃圾运走，保持清洁大于10平方以上</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平方</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25</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混凝土地面破挖</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机械破碎人工清理</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平方</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26</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室内SBC涤纶防水</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涤纶卷材防水展开计算</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平方米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27</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屋面防水</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清除表面理石，处理到防水楼板层，重新做防水两遍，一遍为金汤不漏防水材料，一遍为SBC防水材料，待防水硬化后，放水进行试验，试验不漏后进行回填，把理石回复原样。</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平方米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28</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室外SBS沥青防水</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沥青油毡防水展开计算</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平方米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29</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注浆防水</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楼顶注浆</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点</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30</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PVC阻燃穿管线</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做到横平竖直，规范标准人工及辅料</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31</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ZRBV2.5m ㎡铜芯线敷设</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国标纯铜铜芯线穿线人工铺设</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32</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ZRBV4㎡铜芯线敷设</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国标纯铜铜芯线穿线人工铺设</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33</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KBG20穿线管</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KBG穿线管人工铺设固定</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34</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Style w:val="13"/>
                <w:rFonts w:hint="eastAsia" w:ascii="仿宋_GB2312" w:hAnsi="仿宋_GB2312" w:eastAsia="仿宋_GB2312" w:cs="仿宋_GB2312"/>
                <w:color w:val="auto"/>
                <w:sz w:val="21"/>
                <w:szCs w:val="21"/>
                <w:lang w:val="en-US" w:eastAsia="zh-CN" w:bidi="ar"/>
              </w:rPr>
              <w:t>20PP-R</w:t>
            </w:r>
            <w:r>
              <w:rPr>
                <w:rStyle w:val="14"/>
                <w:rFonts w:hint="eastAsia" w:ascii="仿宋_GB2312" w:hAnsi="仿宋_GB2312" w:eastAsia="仿宋_GB2312" w:cs="仿宋_GB2312"/>
                <w:color w:val="auto"/>
                <w:sz w:val="21"/>
                <w:szCs w:val="21"/>
                <w:lang w:val="en-US" w:eastAsia="zh-CN" w:bidi="ar"/>
              </w:rPr>
              <w:t>热水管</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含材料、管件、人工费</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35</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Style w:val="13"/>
                <w:rFonts w:hint="eastAsia" w:ascii="仿宋_GB2312" w:hAnsi="仿宋_GB2312" w:eastAsia="仿宋_GB2312" w:cs="仿宋_GB2312"/>
                <w:color w:val="auto"/>
                <w:sz w:val="21"/>
                <w:szCs w:val="21"/>
                <w:lang w:val="en-US" w:eastAsia="zh-CN" w:bidi="ar"/>
              </w:rPr>
              <w:t>25PP-R</w:t>
            </w:r>
            <w:r>
              <w:rPr>
                <w:rStyle w:val="14"/>
                <w:rFonts w:hint="eastAsia" w:ascii="仿宋_GB2312" w:hAnsi="仿宋_GB2312" w:eastAsia="仿宋_GB2312" w:cs="仿宋_GB2312"/>
                <w:color w:val="auto"/>
                <w:sz w:val="21"/>
                <w:szCs w:val="21"/>
                <w:lang w:val="en-US" w:eastAsia="zh-CN" w:bidi="ar"/>
              </w:rPr>
              <w:t>热水管</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含材料、管件、人工费</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36</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Style w:val="13"/>
                <w:rFonts w:hint="eastAsia" w:ascii="仿宋_GB2312" w:hAnsi="仿宋_GB2312" w:eastAsia="仿宋_GB2312" w:cs="仿宋_GB2312"/>
                <w:color w:val="auto"/>
                <w:sz w:val="21"/>
                <w:szCs w:val="21"/>
                <w:lang w:val="en-US" w:eastAsia="zh-CN" w:bidi="ar"/>
              </w:rPr>
              <w:t>32PP-R</w:t>
            </w:r>
            <w:r>
              <w:rPr>
                <w:rStyle w:val="14"/>
                <w:rFonts w:hint="eastAsia" w:ascii="仿宋_GB2312" w:hAnsi="仿宋_GB2312" w:eastAsia="仿宋_GB2312" w:cs="仿宋_GB2312"/>
                <w:color w:val="auto"/>
                <w:sz w:val="21"/>
                <w:szCs w:val="21"/>
                <w:lang w:val="en-US" w:eastAsia="zh-CN" w:bidi="ar"/>
              </w:rPr>
              <w:t>热水管</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含材料、管件、人工费</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37</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Style w:val="13"/>
                <w:rFonts w:hint="eastAsia" w:ascii="仿宋_GB2312" w:hAnsi="仿宋_GB2312" w:eastAsia="仿宋_GB2312" w:cs="仿宋_GB2312"/>
                <w:color w:val="auto"/>
                <w:sz w:val="21"/>
                <w:szCs w:val="21"/>
                <w:lang w:val="en-US" w:eastAsia="zh-CN" w:bidi="ar"/>
              </w:rPr>
              <w:t>50PVC</w:t>
            </w:r>
            <w:r>
              <w:rPr>
                <w:rStyle w:val="14"/>
                <w:rFonts w:hint="eastAsia" w:ascii="仿宋_GB2312" w:hAnsi="仿宋_GB2312" w:eastAsia="仿宋_GB2312" w:cs="仿宋_GB2312"/>
                <w:color w:val="auto"/>
                <w:sz w:val="21"/>
                <w:szCs w:val="21"/>
                <w:lang w:val="en-US" w:eastAsia="zh-CN" w:bidi="ar"/>
              </w:rPr>
              <w:t>实壁排水</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含材料、管件、人工费</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38</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Style w:val="13"/>
                <w:rFonts w:hint="eastAsia" w:ascii="仿宋_GB2312" w:hAnsi="仿宋_GB2312" w:eastAsia="仿宋_GB2312" w:cs="仿宋_GB2312"/>
                <w:color w:val="auto"/>
                <w:sz w:val="21"/>
                <w:szCs w:val="21"/>
                <w:lang w:val="en-US" w:eastAsia="zh-CN" w:bidi="ar"/>
              </w:rPr>
              <w:t>75PVC</w:t>
            </w:r>
            <w:r>
              <w:rPr>
                <w:rStyle w:val="14"/>
                <w:rFonts w:hint="eastAsia" w:ascii="仿宋_GB2312" w:hAnsi="仿宋_GB2312" w:eastAsia="仿宋_GB2312" w:cs="仿宋_GB2312"/>
                <w:color w:val="auto"/>
                <w:sz w:val="21"/>
                <w:szCs w:val="21"/>
                <w:lang w:val="en-US" w:eastAsia="zh-CN" w:bidi="ar"/>
              </w:rPr>
              <w:t>实壁排水</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含材料、管件、人工费</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39</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Style w:val="13"/>
                <w:rFonts w:hint="eastAsia" w:ascii="仿宋_GB2312" w:hAnsi="仿宋_GB2312" w:eastAsia="仿宋_GB2312" w:cs="仿宋_GB2312"/>
                <w:color w:val="auto"/>
                <w:sz w:val="21"/>
                <w:szCs w:val="21"/>
                <w:lang w:val="en-US" w:eastAsia="zh-CN" w:bidi="ar"/>
              </w:rPr>
              <w:t>110PVC</w:t>
            </w:r>
            <w:r>
              <w:rPr>
                <w:rStyle w:val="14"/>
                <w:rFonts w:hint="eastAsia" w:ascii="仿宋_GB2312" w:hAnsi="仿宋_GB2312" w:eastAsia="仿宋_GB2312" w:cs="仿宋_GB2312"/>
                <w:color w:val="auto"/>
                <w:sz w:val="21"/>
                <w:szCs w:val="21"/>
                <w:lang w:val="en-US" w:eastAsia="zh-CN" w:bidi="ar"/>
              </w:rPr>
              <w:t>实壁排水</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含材料、管件、人工费</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40</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Style w:val="14"/>
                <w:rFonts w:hint="eastAsia" w:ascii="仿宋_GB2312" w:hAnsi="仿宋_GB2312" w:eastAsia="仿宋_GB2312" w:cs="仿宋_GB2312"/>
                <w:color w:val="auto"/>
                <w:sz w:val="21"/>
                <w:szCs w:val="21"/>
                <w:lang w:val="en-US" w:eastAsia="zh-CN" w:bidi="ar"/>
              </w:rPr>
              <w:t>保温套</w:t>
            </w:r>
            <w:r>
              <w:rPr>
                <w:rStyle w:val="13"/>
                <w:rFonts w:hint="eastAsia" w:ascii="仿宋_GB2312" w:hAnsi="仿宋_GB2312" w:eastAsia="仿宋_GB2312" w:cs="仿宋_GB2312"/>
                <w:color w:val="auto"/>
                <w:sz w:val="21"/>
                <w:szCs w:val="21"/>
                <w:lang w:val="en-US" w:eastAsia="zh-CN" w:bidi="ar"/>
              </w:rPr>
              <w:t>PP-R20-32</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含材料、管件、人工费</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41</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Style w:val="14"/>
                <w:rFonts w:hint="eastAsia" w:ascii="仿宋_GB2312" w:hAnsi="仿宋_GB2312" w:eastAsia="仿宋_GB2312" w:cs="仿宋_GB2312"/>
                <w:color w:val="auto"/>
                <w:sz w:val="21"/>
                <w:szCs w:val="21"/>
                <w:lang w:val="en-US" w:eastAsia="zh-CN" w:bidi="ar"/>
              </w:rPr>
              <w:t>保温</w:t>
            </w:r>
            <w:r>
              <w:rPr>
                <w:rStyle w:val="13"/>
                <w:rFonts w:hint="eastAsia" w:ascii="仿宋_GB2312" w:hAnsi="仿宋_GB2312" w:eastAsia="仿宋_GB2312" w:cs="仿宋_GB2312"/>
                <w:color w:val="auto"/>
                <w:sz w:val="21"/>
                <w:szCs w:val="21"/>
                <w:lang w:val="en-US" w:eastAsia="zh-CN" w:bidi="ar"/>
              </w:rPr>
              <w:t>PVC50-110</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含材料、管件、人工费</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42</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墙顶面腻子铲除</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机械人工费</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平方米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43</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墙，地面瓷砖铲除</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机械人工费，不含外运</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平方米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44</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砖混墙体拆除</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机械人工费，不含外运</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平方米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45</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水钻钻孔</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专用水钻钻孔50-180，混凝土加100元/个</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个</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46</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铝合金商务门</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定制铝合金商务门制作安装</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平方米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47</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55型断桥铝窗</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定制铝合金窗制作安装</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平方米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48</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55型断桥铝平开门</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定制铝合金平开门，不足2平米按2平米计算</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樘</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49</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65型断桥铝窗</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定制铝合金窗制作安装</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平方米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50</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金刚网纱窗</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定制金刚网纱窗</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个</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51</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76/25铝合金玻璃隔断</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定制铝合金玻璃隔断制作安装</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平方米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52</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70B铝合金玻璃隔断</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定制铝合金玻璃隔断制作安装</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平方米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53</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70B铝合金推拉窗</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定制铝合金玻璃隔断制作安装</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平方米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54</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70B铝合金平开门</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定制铝合金平开门制作安装</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个</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55</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304不锈钢防盗网</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定制不锈钢间距不超11.5cm</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平方米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56</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脚手架</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租赁架子，接头，轮子，每套每天计算，车费另计</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付</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57</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架子管搭设</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租赁架子管，机械人工搭设</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平方米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58</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防护网</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租赁防护网人工搭设</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平方米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59</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临时围挡</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临建围挡，导向等</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60</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云梯车</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外租赁，按作业时间计算</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小时</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61</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建筑垃圾清运</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有多少先运出多少，做到不留存</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车</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62</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人工费</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人工费早8点-晚5点</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日</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63</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电焊工</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人工费早8点-晚5点</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日</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906" w:type="dxa"/>
            <w:gridSpan w:val="5"/>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kern w:val="0"/>
                <w:sz w:val="21"/>
                <w:szCs w:val="21"/>
                <w:u w:val="none"/>
                <w:lang w:val="en-US" w:eastAsia="zh-CN" w:bidi="ar"/>
              </w:rPr>
            </w:pPr>
            <w:r>
              <w:rPr>
                <w:rFonts w:hint="eastAsia" w:ascii="仿宋_GB2312" w:hAnsi="仿宋_GB2312" w:eastAsia="仿宋_GB2312" w:cs="仿宋_GB2312"/>
                <w:b/>
                <w:bCs/>
                <w:i w:val="0"/>
                <w:color w:val="auto"/>
                <w:kern w:val="0"/>
                <w:sz w:val="21"/>
                <w:szCs w:val="21"/>
                <w:u w:val="none"/>
                <w:lang w:val="en-US" w:eastAsia="zh-CN" w:bidi="ar"/>
              </w:rPr>
              <w:t>合计金额（元）/合计目的为参考使用</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p>
        </w:tc>
      </w:tr>
    </w:tbl>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参与供应商盖章：</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报价单（3）</w:t>
      </w:r>
    </w:p>
    <w:tbl>
      <w:tblPr>
        <w:tblStyle w:val="12"/>
        <w:tblW w:w="14271"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715"/>
        <w:gridCol w:w="4230"/>
        <w:gridCol w:w="4110"/>
        <w:gridCol w:w="103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816"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序号</w:t>
            </w:r>
          </w:p>
        </w:tc>
        <w:tc>
          <w:tcPr>
            <w:tcW w:w="2715"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项目名称</w:t>
            </w:r>
          </w:p>
        </w:tc>
        <w:tc>
          <w:tcPr>
            <w:tcW w:w="4230"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项目内容</w:t>
            </w:r>
          </w:p>
        </w:tc>
        <w:tc>
          <w:tcPr>
            <w:tcW w:w="4110"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品牌或者主要材料品牌</w:t>
            </w:r>
          </w:p>
        </w:tc>
        <w:tc>
          <w:tcPr>
            <w:tcW w:w="1035"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单位</w:t>
            </w:r>
          </w:p>
        </w:tc>
        <w:tc>
          <w:tcPr>
            <w:tcW w:w="1365"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门锁</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代购品牌</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把</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合页</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代购品牌</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付</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门吸</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代购品牌</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个</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4</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三节抽屉滑轨</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代购品牌</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个</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5</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抽屉锁</w:t>
            </w:r>
          </w:p>
        </w:tc>
        <w:tc>
          <w:tcPr>
            <w:tcW w:w="4230" w:type="dxa"/>
            <w:vAlign w:val="center"/>
          </w:tcPr>
          <w:p>
            <w:pPr>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代购品牌</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个</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6</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 xml:space="preserve">   拉手</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代购品牌</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个</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7</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插销</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代购品牌</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个</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8</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闭门器</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定制防火闭门器</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个</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9</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顺时器</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定制防火顺时器</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 xml:space="preserve">个 </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10</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防火合页</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专用防火合页</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个</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11</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防火锁</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专用防火锁</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把</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12</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理石</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天然进口大理石</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平方米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13</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24W300*600LED</w:t>
            </w:r>
            <w:r>
              <w:rPr>
                <w:rStyle w:val="15"/>
                <w:rFonts w:hint="eastAsia" w:ascii="仿宋_GB2312" w:hAnsi="仿宋_GB2312" w:eastAsia="仿宋_GB2312" w:cs="仿宋_GB2312"/>
                <w:color w:val="auto"/>
                <w:sz w:val="21"/>
                <w:szCs w:val="21"/>
                <w:lang w:val="en-US" w:eastAsia="zh-CN" w:bidi="ar"/>
              </w:rPr>
              <w:t>照明</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代购品牌</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台</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14</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24W600*600LED</w:t>
            </w:r>
            <w:r>
              <w:rPr>
                <w:rStyle w:val="15"/>
                <w:rFonts w:hint="eastAsia" w:ascii="仿宋_GB2312" w:hAnsi="仿宋_GB2312" w:eastAsia="仿宋_GB2312" w:cs="仿宋_GB2312"/>
                <w:color w:val="auto"/>
                <w:sz w:val="21"/>
                <w:szCs w:val="21"/>
                <w:lang w:val="en-US" w:eastAsia="zh-CN" w:bidi="ar"/>
              </w:rPr>
              <w:t>照明</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代购品牌</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台</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15</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300*300</w:t>
            </w:r>
            <w:r>
              <w:rPr>
                <w:rStyle w:val="15"/>
                <w:rFonts w:hint="eastAsia" w:ascii="仿宋_GB2312" w:hAnsi="仿宋_GB2312" w:eastAsia="仿宋_GB2312" w:cs="仿宋_GB2312"/>
                <w:color w:val="auto"/>
                <w:sz w:val="21"/>
                <w:szCs w:val="21"/>
                <w:lang w:val="en-US" w:eastAsia="zh-CN" w:bidi="ar"/>
              </w:rPr>
              <w:t>排风扇</w:t>
            </w:r>
          </w:p>
        </w:tc>
        <w:tc>
          <w:tcPr>
            <w:tcW w:w="4230" w:type="dxa"/>
            <w:vAlign w:val="center"/>
          </w:tcPr>
          <w:p>
            <w:pPr>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代购品牌</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台</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16</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24WLED</w:t>
            </w:r>
            <w:r>
              <w:rPr>
                <w:rStyle w:val="15"/>
                <w:rFonts w:hint="eastAsia" w:ascii="仿宋_GB2312" w:hAnsi="仿宋_GB2312" w:eastAsia="仿宋_GB2312" w:cs="仿宋_GB2312"/>
                <w:color w:val="auto"/>
                <w:sz w:val="21"/>
                <w:szCs w:val="21"/>
                <w:lang w:val="en-US" w:eastAsia="zh-CN" w:bidi="ar"/>
              </w:rPr>
              <w:t>吸顶灯</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代购品牌</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台</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17</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花洒</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代购品牌</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台</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18</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马桶</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代购品牌</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台</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19</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800*800抛光地砖</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代购广东优等品瓷砖</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平方米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20</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300*600墙面瓷砖</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代购广东优等品瓷砖</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平方米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21</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300*300地面瓷砖</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代购广东优等品瓷砖</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平方米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22</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PVC踢脚线</w:t>
            </w:r>
          </w:p>
        </w:tc>
        <w:tc>
          <w:tcPr>
            <w:tcW w:w="4230" w:type="dxa"/>
            <w:vAlign w:val="center"/>
          </w:tcPr>
          <w:p>
            <w:pPr>
              <w:jc w:val="left"/>
              <w:rPr>
                <w:rFonts w:hint="eastAsia" w:ascii="仿宋_GB2312" w:hAnsi="仿宋_GB2312" w:eastAsia="仿宋_GB2312" w:cs="仿宋_GB2312"/>
                <w:color w:val="auto"/>
                <w:sz w:val="21"/>
                <w:szCs w:val="21"/>
                <w:vertAlign w:val="baseline"/>
                <w:lang w:val="en-US" w:eastAsia="zh-CN"/>
              </w:rPr>
            </w:pP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23</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不锈钢踢脚线</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定制304不锈钢加工</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24</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实木复合单边套</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定制尺寸加工实木复合生态门</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25</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实木复合双边套</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定制尺寸加工实木复合生态门</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26</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免漆实木复合木门</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定制尺寸加工实木复合生态门</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樘</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27</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免漆实木复合子母门</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定制尺寸加工实木复合生态门</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樘</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28</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免漆实木复合对开门</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定制尺寸加工实木复合生态门</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樘</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29</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烤漆实木复合木门</w:t>
            </w:r>
          </w:p>
        </w:tc>
        <w:tc>
          <w:tcPr>
            <w:tcW w:w="4230" w:type="dxa"/>
            <w:vAlign w:val="center"/>
          </w:tcPr>
          <w:p>
            <w:pPr>
              <w:jc w:val="left"/>
              <w:rPr>
                <w:rFonts w:hint="eastAsia" w:ascii="仿宋_GB2312" w:hAnsi="仿宋_GB2312" w:eastAsia="仿宋_GB2312" w:cs="仿宋_GB2312"/>
                <w:color w:val="auto"/>
                <w:sz w:val="21"/>
                <w:szCs w:val="21"/>
                <w:vertAlign w:val="baseline"/>
                <w:lang w:val="en-US" w:eastAsia="zh-CN"/>
              </w:rPr>
            </w:pP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樘</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30</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烤漆实木复合木门子母门</w:t>
            </w:r>
          </w:p>
        </w:tc>
        <w:tc>
          <w:tcPr>
            <w:tcW w:w="4230" w:type="dxa"/>
            <w:vAlign w:val="center"/>
          </w:tcPr>
          <w:p>
            <w:pPr>
              <w:jc w:val="left"/>
              <w:rPr>
                <w:rFonts w:hint="eastAsia" w:ascii="仿宋_GB2312" w:hAnsi="仿宋_GB2312" w:eastAsia="仿宋_GB2312" w:cs="仿宋_GB2312"/>
                <w:color w:val="auto"/>
                <w:sz w:val="21"/>
                <w:szCs w:val="21"/>
                <w:vertAlign w:val="baseline"/>
                <w:lang w:val="en-US" w:eastAsia="zh-CN"/>
              </w:rPr>
            </w:pP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樘</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31</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烤漆实木复合木门对开门</w:t>
            </w:r>
          </w:p>
        </w:tc>
        <w:tc>
          <w:tcPr>
            <w:tcW w:w="4230" w:type="dxa"/>
            <w:vAlign w:val="center"/>
          </w:tcPr>
          <w:p>
            <w:pPr>
              <w:jc w:val="left"/>
              <w:rPr>
                <w:rFonts w:hint="eastAsia" w:ascii="仿宋_GB2312" w:hAnsi="仿宋_GB2312" w:eastAsia="仿宋_GB2312" w:cs="仿宋_GB2312"/>
                <w:color w:val="auto"/>
                <w:sz w:val="21"/>
                <w:szCs w:val="21"/>
                <w:vertAlign w:val="baseline"/>
                <w:lang w:val="en-US" w:eastAsia="zh-CN"/>
              </w:rPr>
            </w:pP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樘</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32</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钢质防火门</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定制尺寸加工防火门</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平方米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33</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卫生间隔断</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18mm厚环保颗粒板，不锈钢配件</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蹲坑</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34</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卫生间隔断侧板</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18mm厚环保颗粒板</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平方米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35</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工作台，矮柜</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18mm厚环保颗粒板柜体，五金另算，延长米计算</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36</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导医台，导诊台</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18mm厚环保颗粒板柜体，石英石台面，五金另算，延长米计算</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37</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铁货架</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40*40镀锌铁框架，12mm厚多层板铺设，防锈处理，投影面积不足一米按一米计算。</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38</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304楼梯扶手</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按国家标准</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39</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防火50cm厚岩棉板</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定制防火岩棉板固定安装，不含钢架</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平方米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40</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防火75cm厚岩棉板</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定制防火岩棉板固定安装，不含钢架</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平方米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906" w:type="dxa"/>
            <w:gridSpan w:val="5"/>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kern w:val="0"/>
                <w:sz w:val="21"/>
                <w:szCs w:val="21"/>
                <w:u w:val="none"/>
                <w:lang w:val="en-US" w:eastAsia="zh-CN" w:bidi="ar"/>
              </w:rPr>
            </w:pPr>
            <w:r>
              <w:rPr>
                <w:rFonts w:hint="eastAsia" w:ascii="仿宋_GB2312" w:hAnsi="仿宋_GB2312" w:eastAsia="仿宋_GB2312" w:cs="仿宋_GB2312"/>
                <w:b/>
                <w:bCs/>
                <w:i w:val="0"/>
                <w:color w:val="auto"/>
                <w:kern w:val="0"/>
                <w:sz w:val="21"/>
                <w:szCs w:val="21"/>
                <w:u w:val="none"/>
                <w:lang w:val="en-US" w:eastAsia="zh-CN" w:bidi="ar"/>
              </w:rPr>
              <w:t>合计金额（元）/合计目的为参考使用</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p>
        </w:tc>
      </w:tr>
    </w:tbl>
    <w:p>
      <w:pPr>
        <w:jc w:val="both"/>
        <w:rPr>
          <w:rFonts w:hint="eastAsia" w:ascii="仿宋_GB2312" w:hAnsi="仿宋_GB2312" w:eastAsia="仿宋_GB2312" w:cs="仿宋_GB2312"/>
          <w:sz w:val="32"/>
          <w:szCs w:val="32"/>
          <w:lang w:val="en-US" w:eastAsia="zh-CN"/>
        </w:rPr>
      </w:pP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全部项目免费质保期和付款方式要求说明：</w:t>
      </w: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sectPr>
          <w:pgSz w:w="16838" w:h="11906" w:orient="landscape"/>
          <w:pgMar w:top="1803" w:right="1440" w:bottom="1803" w:left="1440" w:header="851" w:footer="992" w:gutter="0"/>
          <w:cols w:space="0" w:num="1"/>
          <w:rtlGutter w:val="0"/>
          <w:docGrid w:type="lines" w:linePitch="319" w:charSpace="0"/>
        </w:sectPr>
      </w:pPr>
      <w:r>
        <w:rPr>
          <w:rFonts w:hint="eastAsia" w:ascii="仿宋_GB2312" w:hAnsi="仿宋_GB2312" w:eastAsia="仿宋_GB2312" w:cs="仿宋_GB2312"/>
          <w:sz w:val="32"/>
          <w:szCs w:val="32"/>
          <w:lang w:val="en-US" w:eastAsia="zh-CN"/>
        </w:rPr>
        <w:t>参与供应商盖章：</w:t>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对外服务情况表</w:t>
      </w:r>
    </w:p>
    <w:p>
      <w:pPr>
        <w:jc w:val="center"/>
        <w:rPr>
          <w:rFonts w:hint="eastAsia" w:ascii="仿宋_GB2312" w:hAnsi="仿宋_GB2312" w:eastAsia="仿宋_GB2312" w:cs="仿宋_GB2312"/>
          <w:b/>
          <w:bCs/>
          <w:sz w:val="24"/>
          <w:szCs w:val="24"/>
          <w:lang w:val="en-US" w:eastAsia="zh-CN"/>
        </w:rPr>
      </w:pPr>
    </w:p>
    <w:tbl>
      <w:tblPr>
        <w:tblStyle w:val="12"/>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号</w:t>
            </w:r>
          </w:p>
        </w:tc>
        <w:tc>
          <w:tcPr>
            <w:tcW w:w="32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使用单位</w:t>
            </w:r>
          </w:p>
        </w:tc>
        <w:tc>
          <w:tcPr>
            <w:tcW w:w="14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服务年度</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bl>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参与公司盖章：</w:t>
      </w: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1444A3C"/>
    <w:rsid w:val="0306783C"/>
    <w:rsid w:val="041012AE"/>
    <w:rsid w:val="056E3308"/>
    <w:rsid w:val="06616A6F"/>
    <w:rsid w:val="06637264"/>
    <w:rsid w:val="072E50C6"/>
    <w:rsid w:val="088966EE"/>
    <w:rsid w:val="09FB6A6E"/>
    <w:rsid w:val="0A5B73EA"/>
    <w:rsid w:val="0A7105F0"/>
    <w:rsid w:val="0AE47B1E"/>
    <w:rsid w:val="0B50556E"/>
    <w:rsid w:val="0BC2087A"/>
    <w:rsid w:val="0C0E2D62"/>
    <w:rsid w:val="0D0328AB"/>
    <w:rsid w:val="0D0D511E"/>
    <w:rsid w:val="0E441926"/>
    <w:rsid w:val="0E5674D9"/>
    <w:rsid w:val="0EB466F8"/>
    <w:rsid w:val="0F4722FA"/>
    <w:rsid w:val="0FE867C1"/>
    <w:rsid w:val="0FFB437A"/>
    <w:rsid w:val="11147823"/>
    <w:rsid w:val="112A7A9F"/>
    <w:rsid w:val="125F6671"/>
    <w:rsid w:val="15CF09FC"/>
    <w:rsid w:val="17450FC9"/>
    <w:rsid w:val="1753483A"/>
    <w:rsid w:val="178F45DF"/>
    <w:rsid w:val="1940115E"/>
    <w:rsid w:val="19F52E2A"/>
    <w:rsid w:val="1A1F005F"/>
    <w:rsid w:val="1A8A24E8"/>
    <w:rsid w:val="1AB807D8"/>
    <w:rsid w:val="1FF86EBC"/>
    <w:rsid w:val="209100DD"/>
    <w:rsid w:val="21A437E9"/>
    <w:rsid w:val="21E03505"/>
    <w:rsid w:val="23597745"/>
    <w:rsid w:val="24314357"/>
    <w:rsid w:val="27C129C2"/>
    <w:rsid w:val="28460323"/>
    <w:rsid w:val="29B47B51"/>
    <w:rsid w:val="2BA815EB"/>
    <w:rsid w:val="2BC4525D"/>
    <w:rsid w:val="2BF70ED7"/>
    <w:rsid w:val="2D067FF6"/>
    <w:rsid w:val="2D453ECC"/>
    <w:rsid w:val="2DAA36BF"/>
    <w:rsid w:val="2E127BEC"/>
    <w:rsid w:val="2ED737AD"/>
    <w:rsid w:val="30BA749B"/>
    <w:rsid w:val="317E392E"/>
    <w:rsid w:val="326C6156"/>
    <w:rsid w:val="32EB18B3"/>
    <w:rsid w:val="33297018"/>
    <w:rsid w:val="33B8159B"/>
    <w:rsid w:val="33DD3CC2"/>
    <w:rsid w:val="349D7AB3"/>
    <w:rsid w:val="3507227E"/>
    <w:rsid w:val="35677065"/>
    <w:rsid w:val="35B14893"/>
    <w:rsid w:val="364C6A4B"/>
    <w:rsid w:val="378B19B6"/>
    <w:rsid w:val="3AB050B1"/>
    <w:rsid w:val="3BE22435"/>
    <w:rsid w:val="3BE91C1D"/>
    <w:rsid w:val="3C274923"/>
    <w:rsid w:val="3C732980"/>
    <w:rsid w:val="3E7F198B"/>
    <w:rsid w:val="40A34F94"/>
    <w:rsid w:val="40F724E5"/>
    <w:rsid w:val="453C4CFD"/>
    <w:rsid w:val="45C97AD5"/>
    <w:rsid w:val="46F964AC"/>
    <w:rsid w:val="4A306100"/>
    <w:rsid w:val="4C0276EC"/>
    <w:rsid w:val="4E17470B"/>
    <w:rsid w:val="501713DB"/>
    <w:rsid w:val="5026344A"/>
    <w:rsid w:val="5037594C"/>
    <w:rsid w:val="51491C22"/>
    <w:rsid w:val="518542D3"/>
    <w:rsid w:val="518E7743"/>
    <w:rsid w:val="51965E4E"/>
    <w:rsid w:val="51F17CF9"/>
    <w:rsid w:val="51FE2564"/>
    <w:rsid w:val="528D6E2B"/>
    <w:rsid w:val="53635859"/>
    <w:rsid w:val="54571857"/>
    <w:rsid w:val="54AF3AFE"/>
    <w:rsid w:val="54B35F20"/>
    <w:rsid w:val="55223F2F"/>
    <w:rsid w:val="5712074C"/>
    <w:rsid w:val="59607C41"/>
    <w:rsid w:val="5AFE414F"/>
    <w:rsid w:val="5C1E32DA"/>
    <w:rsid w:val="5C2549CD"/>
    <w:rsid w:val="5C6309D2"/>
    <w:rsid w:val="5CEE3FCD"/>
    <w:rsid w:val="5D0A749E"/>
    <w:rsid w:val="5D9B7C91"/>
    <w:rsid w:val="5DA24171"/>
    <w:rsid w:val="5EC42E35"/>
    <w:rsid w:val="618A062A"/>
    <w:rsid w:val="639C74DA"/>
    <w:rsid w:val="63CB7229"/>
    <w:rsid w:val="64CC686A"/>
    <w:rsid w:val="64F07963"/>
    <w:rsid w:val="65DF24B7"/>
    <w:rsid w:val="66E05971"/>
    <w:rsid w:val="670B1023"/>
    <w:rsid w:val="67782713"/>
    <w:rsid w:val="69252342"/>
    <w:rsid w:val="69CB420D"/>
    <w:rsid w:val="69D86BC2"/>
    <w:rsid w:val="6A8A60CE"/>
    <w:rsid w:val="6B870862"/>
    <w:rsid w:val="6BAB4EF0"/>
    <w:rsid w:val="6D373CB7"/>
    <w:rsid w:val="6DF6410C"/>
    <w:rsid w:val="6E955349"/>
    <w:rsid w:val="71E73A79"/>
    <w:rsid w:val="72DB2E88"/>
    <w:rsid w:val="735D5523"/>
    <w:rsid w:val="76D4524B"/>
    <w:rsid w:val="76F774A3"/>
    <w:rsid w:val="77305324"/>
    <w:rsid w:val="77D17783"/>
    <w:rsid w:val="77EA40F6"/>
    <w:rsid w:val="78080ACE"/>
    <w:rsid w:val="790D0676"/>
    <w:rsid w:val="79370F44"/>
    <w:rsid w:val="79D0389A"/>
    <w:rsid w:val="7A9F7EA6"/>
    <w:rsid w:val="7BBD6CAF"/>
    <w:rsid w:val="7BF62302"/>
    <w:rsid w:val="7CDA444A"/>
    <w:rsid w:val="7E33156A"/>
    <w:rsid w:val="7ECA3EAC"/>
    <w:rsid w:val="7F762579"/>
    <w:rsid w:val="7FD33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line="300" w:lineRule="exact"/>
    </w:pPr>
    <w:rPr>
      <w:rFonts w:ascii="宋体" w:hAnsi="宋体"/>
      <w:sz w:val="24"/>
    </w:rPr>
  </w:style>
  <w:style w:type="paragraph" w:styleId="4">
    <w:name w:val="Body Text Indent"/>
    <w:basedOn w:val="1"/>
    <w:qFormat/>
    <w:uiPriority w:val="0"/>
    <w:pPr>
      <w:spacing w:after="120" w:afterLines="0" w:afterAutospacing="0"/>
      <w:ind w:left="420" w:leftChars="200"/>
    </w:p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Body Text First Indent 2"/>
    <w:basedOn w:val="4"/>
    <w:next w:val="1"/>
    <w:qFormat/>
    <w:uiPriority w:val="0"/>
    <w:pPr>
      <w:ind w:firstLine="420" w:firstLineChars="200"/>
    </w:pPr>
  </w:style>
  <w:style w:type="paragraph" w:styleId="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10">
    <w:name w:val="Hyperlink"/>
    <w:basedOn w:val="9"/>
    <w:semiHidden/>
    <w:unhideWhenUsed/>
    <w:qFormat/>
    <w:uiPriority w:val="99"/>
    <w:rPr>
      <w:color w:val="0000FF"/>
      <w:u w:val="single"/>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font01"/>
    <w:basedOn w:val="9"/>
    <w:qFormat/>
    <w:uiPriority w:val="0"/>
    <w:rPr>
      <w:rFonts w:hint="default" w:ascii="Times New Roman" w:hAnsi="Times New Roman" w:cs="Times New Roman"/>
      <w:color w:val="0000FF"/>
      <w:sz w:val="21"/>
      <w:szCs w:val="21"/>
      <w:u w:val="none"/>
    </w:rPr>
  </w:style>
  <w:style w:type="character" w:customStyle="1" w:styleId="14">
    <w:name w:val="font21"/>
    <w:basedOn w:val="9"/>
    <w:qFormat/>
    <w:uiPriority w:val="0"/>
    <w:rPr>
      <w:rFonts w:hint="eastAsia" w:ascii="宋体" w:hAnsi="宋体" w:eastAsia="宋体" w:cs="宋体"/>
      <w:color w:val="0000FF"/>
      <w:sz w:val="21"/>
      <w:szCs w:val="21"/>
      <w:u w:val="none"/>
    </w:rPr>
  </w:style>
  <w:style w:type="character" w:customStyle="1" w:styleId="15">
    <w:name w:val="font11"/>
    <w:basedOn w:val="9"/>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cp:lastPrinted>2022-10-21T08:35:48Z</cp:lastPrinted>
  <dcterms:modified xsi:type="dcterms:W3CDTF">2022-10-21T08:36:51Z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