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bookmarkStart w:id="0" w:name="_GoBack"/>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编号LZ2023-06ZW的全面灭鼠灭蟑服务项目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2023年4月14日14:00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13:45至13:55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医院约2.70万平方米建筑物内的全面灭鼠灭蟑服务。</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2023年4月12日17:00</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color w:val="auto"/>
          <w:sz w:val="32"/>
          <w:szCs w:val="32"/>
          <w:lang w:val="en-US" w:eastAsia="zh-CN"/>
        </w:rPr>
        <w:t>派员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复印件和</w:t>
      </w:r>
      <w:r>
        <w:rPr>
          <w:rFonts w:hint="eastAsia" w:ascii="仿宋_GB2312" w:hAnsi="仿宋_GB2312" w:eastAsia="仿宋_GB2312" w:cs="仿宋_GB2312"/>
          <w:sz w:val="32"/>
          <w:szCs w:val="32"/>
          <w:u w:val="single"/>
          <w:lang w:val="en-US" w:eastAsia="zh-CN"/>
        </w:rPr>
        <w:t>附件4</w:t>
      </w:r>
      <w:r>
        <w:rPr>
          <w:rFonts w:hint="eastAsia" w:ascii="仿宋_GB2312" w:hAnsi="仿宋_GB2312" w:eastAsia="仿宋_GB2312" w:cs="仿宋_GB2312"/>
          <w:sz w:val="32"/>
          <w:szCs w:val="32"/>
          <w:lang w:val="en-US" w:eastAsia="zh-CN"/>
        </w:rPr>
        <w:t>《报名信息表》各1份到医院招标办报名。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对于论证结果成熟且项目金额不超过10万元的项目，可以根据医院管理制度的规定，由决策会议批准直接按照论证结果实施采购。</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论证参照询竞争性蹉商方式，商谈的顺序按照报名的先后顺序反向进行。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（一）供应商资质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u w:val="single"/>
          <w:lang w:val="en-US" w:eastAsia="zh-CN"/>
        </w:rPr>
        <w:t>附件2</w:t>
      </w:r>
      <w:r>
        <w:rPr>
          <w:rFonts w:hint="eastAsia" w:ascii="仿宋_GB2312" w:eastAsia="仿宋_GB2312"/>
          <w:sz w:val="32"/>
          <w:szCs w:val="32"/>
          <w:lang w:val="en-US" w:eastAsia="zh-CN"/>
        </w:rPr>
        <w:t>格式的《报价单》2份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四）服务方案与质量保障措施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自定义格式A4纸反正面打印的《服务方案与质量保障措施》2份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u w:val="single"/>
          <w:lang w:val="en-US" w:eastAsia="zh-CN"/>
        </w:rPr>
        <w:t>附件3</w:t>
      </w:r>
      <w:r>
        <w:rPr>
          <w:rFonts w:hint="eastAsia" w:ascii="仿宋_GB2312" w:eastAsia="仿宋_GB2312"/>
          <w:sz w:val="32"/>
          <w:szCs w:val="32"/>
          <w:lang w:val="en-US" w:eastAsia="zh-CN"/>
        </w:rPr>
        <w:t>格式的服务商《市场应用/对外服务情况表》2份（顺序为威海区域在前，其他区域在后，数量不超过20家）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原则上不需要提供其他资料，但如果供应商认为确有必要提供的，可提供不超过2种、每种1份的其他资料。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与供应商在论证当日签到时，应当同时确认与其他参与供应商无出资、隶属、关联或者实际控制关系。存在上述关系的供应商，只能有一家参与论证。隐瞒、漏报上述关系的，医院将取消全部关联供应商的参与资格，已经获取推荐意见的，推荐意见作废。</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1"/>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sz w:val="32"/>
          <w:szCs w:val="32"/>
          <w:lang w:val="en-US" w:eastAsia="zh-CN"/>
        </w:rPr>
        <w:t>2023年4月4日</w:t>
      </w:r>
      <w:bookmarkEnd w:id="0"/>
      <w:r>
        <w:rPr>
          <w:rFonts w:hint="eastAsia" w:ascii="仿宋_GB2312" w:hAnsi="仿宋_GB2312" w:eastAsia="仿宋_GB2312" w:cs="仿宋_GB2312"/>
          <w:b w:val="0"/>
          <w:bCs w:val="0"/>
          <w:color w:val="auto"/>
          <w:sz w:val="32"/>
          <w:szCs w:val="32"/>
          <w:u w:val="single"/>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7"/>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7"/>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7"/>
        <w:spacing w:line="520" w:lineRule="exact"/>
        <w:jc w:val="both"/>
        <w:rPr>
          <w:rFonts w:hint="eastAsia" w:ascii="仿宋_GB2312" w:hAnsi="仿宋_GB2312" w:eastAsia="仿宋_GB2312" w:cs="仿宋_GB2312"/>
          <w:b w:val="0"/>
          <w:bCs/>
          <w:sz w:val="32"/>
          <w:szCs w:val="32"/>
          <w:lang w:val="en-US" w:eastAsia="zh-CN"/>
        </w:rPr>
      </w:pP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w:t>
      </w:r>
    </w:p>
    <w:tbl>
      <w:tblPr>
        <w:tblStyle w:val="13"/>
        <w:tblW w:w="850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2"/>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952"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服务内容</w:t>
            </w:r>
          </w:p>
        </w:tc>
        <w:tc>
          <w:tcPr>
            <w:tcW w:w="2550" w:type="dxa"/>
            <w:vAlign w:val="center"/>
          </w:tcPr>
          <w:p>
            <w:pPr>
              <w:jc w:val="center"/>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服务价格（元）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952" w:type="dxa"/>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医院约2.70万平方米建筑物内的全面灭鼠灭蟑服务</w:t>
            </w:r>
          </w:p>
        </w:tc>
        <w:tc>
          <w:tcPr>
            <w:tcW w:w="2550" w:type="dxa"/>
            <w:vAlign w:val="center"/>
          </w:tcPr>
          <w:p>
            <w:pPr>
              <w:jc w:val="center"/>
              <w:rPr>
                <w:rFonts w:hint="eastAsia" w:ascii="仿宋_GB2312" w:hAnsi="仿宋_GB2312" w:eastAsia="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3" w:hRule="atLeast"/>
        </w:trPr>
        <w:tc>
          <w:tcPr>
            <w:tcW w:w="8502" w:type="dxa"/>
            <w:gridSpan w:val="2"/>
            <w:vAlign w:val="center"/>
          </w:tcPr>
          <w:p>
            <w:pPr>
              <w:jc w:val="both"/>
              <w:rPr>
                <w:rFonts w:hint="eastAsia" w:ascii="仿宋_GB2312" w:hAnsi="仿宋_GB2312" w:eastAsia="仿宋_GB2312" w:cs="仿宋_GB2312"/>
                <w:color w:val="auto"/>
                <w:sz w:val="24"/>
                <w:szCs w:val="24"/>
                <w:vertAlign w:val="baseline"/>
                <w:lang w:val="en-US" w:eastAsia="zh-CN"/>
              </w:rPr>
            </w:pPr>
          </w:p>
          <w:p>
            <w:pPr>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关于价格的细化说明：</w:t>
            </w:r>
          </w:p>
          <w:p>
            <w:pPr>
              <w:jc w:val="both"/>
              <w:rPr>
                <w:rFonts w:hint="eastAsia" w:ascii="仿宋_GB2312" w:hAnsi="仿宋_GB2312" w:eastAsia="仿宋_GB2312" w:cs="仿宋_GB2312"/>
                <w:color w:val="auto"/>
                <w:sz w:val="24"/>
                <w:szCs w:val="24"/>
                <w:vertAlign w:val="baseline"/>
                <w:lang w:val="en-US" w:eastAsia="zh-CN"/>
              </w:rPr>
            </w:pPr>
          </w:p>
          <w:p>
            <w:pPr>
              <w:pStyle w:val="2"/>
              <w:rPr>
                <w:rFonts w:hint="eastAsia" w:ascii="仿宋_GB2312" w:hAnsi="仿宋_GB2312" w:eastAsia="仿宋_GB2312" w:cs="仿宋_GB2312"/>
                <w:color w:val="auto"/>
                <w:sz w:val="24"/>
                <w:szCs w:val="24"/>
                <w:vertAlign w:val="baseline"/>
                <w:lang w:val="en-US" w:eastAsia="zh-CN"/>
              </w:rPr>
            </w:pPr>
          </w:p>
          <w:p>
            <w:pPr>
              <w:rPr>
                <w:rFonts w:hint="eastAsia" w:ascii="仿宋_GB2312" w:hAnsi="仿宋_GB2312" w:eastAsia="仿宋_GB2312" w:cs="仿宋_GB2312"/>
                <w:color w:val="auto"/>
                <w:sz w:val="24"/>
                <w:szCs w:val="24"/>
                <w:vertAlign w:val="baseline"/>
                <w:lang w:val="en-US" w:eastAsia="zh-CN"/>
              </w:rPr>
            </w:pPr>
          </w:p>
          <w:p>
            <w:pPr>
              <w:pStyle w:val="2"/>
              <w:rPr>
                <w:rFonts w:hint="eastAsia" w:ascii="仿宋_GB2312" w:hAnsi="仿宋_GB2312" w:eastAsia="仿宋_GB2312" w:cs="仿宋_GB2312"/>
                <w:color w:val="auto"/>
                <w:sz w:val="24"/>
                <w:szCs w:val="24"/>
                <w:vertAlign w:val="baseline"/>
                <w:lang w:val="en-US" w:eastAsia="zh-CN"/>
              </w:rPr>
            </w:pPr>
          </w:p>
          <w:p>
            <w:pPr>
              <w:rPr>
                <w:rFonts w:hint="eastAsia" w:ascii="仿宋_GB2312" w:hAnsi="仿宋_GB2312" w:eastAsia="仿宋_GB2312" w:cs="仿宋_GB2312"/>
                <w:color w:val="auto"/>
                <w:sz w:val="24"/>
                <w:szCs w:val="24"/>
                <w:vertAlign w:val="baseline"/>
                <w:lang w:val="en-US" w:eastAsia="zh-CN"/>
              </w:rPr>
            </w:pPr>
          </w:p>
          <w:p>
            <w:pPr>
              <w:pStyle w:val="2"/>
              <w:rPr>
                <w:rFonts w:hint="eastAsia" w:ascii="仿宋_GB2312" w:hAnsi="仿宋_GB2312" w:eastAsia="仿宋_GB2312" w:cs="仿宋_GB2312"/>
                <w:color w:val="auto"/>
                <w:sz w:val="24"/>
                <w:szCs w:val="24"/>
                <w:vertAlign w:val="baseline"/>
                <w:lang w:val="en-US" w:eastAsia="zh-CN"/>
              </w:rPr>
            </w:pPr>
          </w:p>
          <w:p>
            <w:pPr>
              <w:rPr>
                <w:rFonts w:hint="eastAsia" w:ascii="仿宋_GB2312" w:hAnsi="仿宋_GB2312" w:eastAsia="仿宋_GB2312" w:cs="仿宋_GB2312"/>
                <w:color w:val="auto"/>
                <w:sz w:val="24"/>
                <w:szCs w:val="24"/>
                <w:vertAlign w:val="baseline"/>
                <w:lang w:val="en-US" w:eastAsia="zh-CN"/>
              </w:rPr>
            </w:pPr>
          </w:p>
          <w:p>
            <w:pPr>
              <w:pStyle w:val="2"/>
              <w:ind w:left="0" w:leftChars="0" w:firstLine="0" w:firstLineChars="0"/>
              <w:rPr>
                <w:rFonts w:hint="eastAsia"/>
                <w:lang w:val="en-US" w:eastAsia="zh-CN"/>
              </w:rPr>
            </w:pPr>
          </w:p>
        </w:tc>
      </w:tr>
    </w:tbl>
    <w:p>
      <w:pPr>
        <w:pStyle w:val="2"/>
        <w:rPr>
          <w:rFonts w:hint="eastAsia"/>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必须满足的付款要求和对于报价的追加说明（如有）：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3"/>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71FF4"/>
    <w:rsid w:val="0090217C"/>
    <w:rsid w:val="01444A3C"/>
    <w:rsid w:val="02145EE5"/>
    <w:rsid w:val="0306783C"/>
    <w:rsid w:val="041012AE"/>
    <w:rsid w:val="04E36293"/>
    <w:rsid w:val="056E3308"/>
    <w:rsid w:val="05E614CE"/>
    <w:rsid w:val="06616A6F"/>
    <w:rsid w:val="06637264"/>
    <w:rsid w:val="06933336"/>
    <w:rsid w:val="072E50C6"/>
    <w:rsid w:val="0805587B"/>
    <w:rsid w:val="088966EE"/>
    <w:rsid w:val="08DC44A8"/>
    <w:rsid w:val="0A5B73EA"/>
    <w:rsid w:val="0A7105F0"/>
    <w:rsid w:val="0AE47B1E"/>
    <w:rsid w:val="0B50556E"/>
    <w:rsid w:val="0B8E74CF"/>
    <w:rsid w:val="0BC2087A"/>
    <w:rsid w:val="0C0E2D62"/>
    <w:rsid w:val="0D0328AB"/>
    <w:rsid w:val="0E441926"/>
    <w:rsid w:val="0E5674D9"/>
    <w:rsid w:val="0EB466F8"/>
    <w:rsid w:val="0F4722FA"/>
    <w:rsid w:val="0FE867C1"/>
    <w:rsid w:val="0FFB437A"/>
    <w:rsid w:val="11147823"/>
    <w:rsid w:val="112A7A9F"/>
    <w:rsid w:val="125F6671"/>
    <w:rsid w:val="12ED60D3"/>
    <w:rsid w:val="14A508DD"/>
    <w:rsid w:val="15CF09FC"/>
    <w:rsid w:val="17450FC9"/>
    <w:rsid w:val="1753483A"/>
    <w:rsid w:val="178F45DF"/>
    <w:rsid w:val="1940115E"/>
    <w:rsid w:val="19F52E2A"/>
    <w:rsid w:val="1A8A24E8"/>
    <w:rsid w:val="1C672275"/>
    <w:rsid w:val="1FDB1034"/>
    <w:rsid w:val="1FF86EBC"/>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813353A"/>
    <w:rsid w:val="38541E24"/>
    <w:rsid w:val="39276138"/>
    <w:rsid w:val="3AA917C6"/>
    <w:rsid w:val="3AB050B1"/>
    <w:rsid w:val="3B4D4933"/>
    <w:rsid w:val="3BE22435"/>
    <w:rsid w:val="3BE91C1D"/>
    <w:rsid w:val="3C274923"/>
    <w:rsid w:val="3C732980"/>
    <w:rsid w:val="3DCE5711"/>
    <w:rsid w:val="3E7F198B"/>
    <w:rsid w:val="3FE43A2E"/>
    <w:rsid w:val="40A34F94"/>
    <w:rsid w:val="40B04556"/>
    <w:rsid w:val="40F724E5"/>
    <w:rsid w:val="415C0058"/>
    <w:rsid w:val="418330F5"/>
    <w:rsid w:val="453C4CFD"/>
    <w:rsid w:val="45C97AD5"/>
    <w:rsid w:val="46F964AC"/>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37F5D4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5E2524"/>
    <w:rsid w:val="639C74DA"/>
    <w:rsid w:val="63C263F6"/>
    <w:rsid w:val="63CB7229"/>
    <w:rsid w:val="64F07963"/>
    <w:rsid w:val="66E05971"/>
    <w:rsid w:val="670B1023"/>
    <w:rsid w:val="67546B91"/>
    <w:rsid w:val="67782713"/>
    <w:rsid w:val="68E54E59"/>
    <w:rsid w:val="691F65AA"/>
    <w:rsid w:val="69252342"/>
    <w:rsid w:val="69CB420D"/>
    <w:rsid w:val="69D86BC2"/>
    <w:rsid w:val="6A8A60CE"/>
    <w:rsid w:val="6B870862"/>
    <w:rsid w:val="6BAB4EF0"/>
    <w:rsid w:val="6C520E78"/>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8206C1D"/>
    <w:rsid w:val="790D0676"/>
    <w:rsid w:val="79370F44"/>
    <w:rsid w:val="79A36766"/>
    <w:rsid w:val="79CA0855"/>
    <w:rsid w:val="7A9F7EA6"/>
    <w:rsid w:val="7B034F40"/>
    <w:rsid w:val="7BBD6CAF"/>
    <w:rsid w:val="7BF62302"/>
    <w:rsid w:val="7CDA444A"/>
    <w:rsid w:val="7E33156A"/>
    <w:rsid w:val="7ECA3EAC"/>
    <w:rsid w:val="7ECD0F74"/>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keepNext w:val="0"/>
      <w:keepLines w:val="0"/>
      <w:adjustRightInd w:val="0"/>
      <w:snapToGrid w:val="0"/>
      <w:spacing w:beforeLines="0" w:beforeAutospacing="0" w:afterLines="0" w:afterAutospacing="0" w:line="360" w:lineRule="auto"/>
      <w:jc w:val="center"/>
      <w:outlineLvl w:val="0"/>
    </w:pPr>
    <w:rPr>
      <w:rFonts w:eastAsia="方正小标宋简体" w:cs="方正小标宋简体"/>
      <w:sz w:val="44"/>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First Indent"/>
    <w:basedOn w:val="1"/>
    <w:qFormat/>
    <w:uiPriority w:val="0"/>
    <w:pPr>
      <w:snapToGrid w:val="0"/>
      <w:ind w:firstLine="640" w:firstLineChars="200"/>
    </w:pPr>
  </w:style>
  <w:style w:type="paragraph" w:styleId="6">
    <w:name w:val="Body Text"/>
    <w:basedOn w:val="1"/>
    <w:qFormat/>
    <w:uiPriority w:val="0"/>
    <w:pPr>
      <w:spacing w:line="300" w:lineRule="exact"/>
    </w:pPr>
    <w:rPr>
      <w:rFonts w:ascii="宋体" w:hAnsi="宋体"/>
      <w:sz w:val="24"/>
    </w:r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Hyperlink"/>
    <w:basedOn w:val="10"/>
    <w:semiHidden/>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01"/>
    <w:basedOn w:val="10"/>
    <w:qFormat/>
    <w:uiPriority w:val="0"/>
    <w:rPr>
      <w:rFonts w:hint="default" w:ascii="Times New Roman" w:hAnsi="Times New Roman" w:cs="Times New Roman"/>
      <w:color w:val="0000FF"/>
      <w:sz w:val="21"/>
      <w:szCs w:val="21"/>
      <w:u w:val="none"/>
    </w:rPr>
  </w:style>
  <w:style w:type="character" w:customStyle="1" w:styleId="15">
    <w:name w:val="font21"/>
    <w:basedOn w:val="10"/>
    <w:qFormat/>
    <w:uiPriority w:val="0"/>
    <w:rPr>
      <w:rFonts w:hint="eastAsia" w:ascii="宋体" w:hAnsi="宋体" w:eastAsia="宋体" w:cs="宋体"/>
      <w:color w:val="0000FF"/>
      <w:sz w:val="21"/>
      <w:szCs w:val="21"/>
      <w:u w:val="none"/>
    </w:rPr>
  </w:style>
  <w:style w:type="character" w:customStyle="1" w:styleId="16">
    <w:name w:val="font11"/>
    <w:basedOn w:val="10"/>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刘发</cp:lastModifiedBy>
  <dcterms:modified xsi:type="dcterms:W3CDTF">2023-04-04T01:33:38Z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