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仿宋_GB2312" w:hAnsi="仿宋_GB2312" w:eastAsia="仿宋_GB2312" w:cs="仿宋_GB2312"/>
          <w:sz w:val="44"/>
          <w:szCs w:val="44"/>
          <w:lang w:val="en-US" w:eastAsia="zh-CN"/>
        </w:rPr>
      </w:pPr>
    </w:p>
    <w:p>
      <w:pPr>
        <w:jc w:val="center"/>
        <w:rPr>
          <w:rFonts w:hint="eastAsia" w:ascii="仿宋_GB2312" w:hAnsi="仿宋_GB2312" w:eastAsia="仿宋_GB2312" w:cs="仿宋_GB2312"/>
          <w:b/>
          <w:bCs/>
          <w:sz w:val="44"/>
          <w:szCs w:val="44"/>
        </w:rPr>
      </w:pPr>
      <w:r>
        <w:rPr>
          <w:rFonts w:hint="eastAsia" w:ascii="仿宋_GB2312" w:hAnsi="仿宋_GB2312" w:eastAsia="仿宋_GB2312" w:cs="仿宋_GB2312"/>
          <w:b/>
          <w:bCs/>
          <w:sz w:val="44"/>
          <w:szCs w:val="44"/>
          <w:lang w:val="en-US" w:eastAsia="zh-CN"/>
        </w:rPr>
        <w:t>关于邀请参加项目采购前综合</w:t>
      </w:r>
      <w:r>
        <w:rPr>
          <w:rFonts w:hint="eastAsia" w:ascii="仿宋_GB2312" w:hAnsi="仿宋_GB2312" w:eastAsia="仿宋_GB2312" w:cs="仿宋_GB2312"/>
          <w:b/>
          <w:bCs/>
          <w:sz w:val="44"/>
          <w:szCs w:val="44"/>
        </w:rPr>
        <w:t>论证</w:t>
      </w:r>
      <w:r>
        <w:rPr>
          <w:rFonts w:hint="eastAsia" w:ascii="仿宋_GB2312" w:hAnsi="仿宋_GB2312" w:eastAsia="仿宋_GB2312" w:cs="仿宋_GB2312"/>
          <w:b/>
          <w:bCs/>
          <w:sz w:val="44"/>
          <w:szCs w:val="44"/>
          <w:lang w:val="en-US" w:eastAsia="zh-CN"/>
        </w:rPr>
        <w:t>的函</w:t>
      </w:r>
    </w:p>
    <w:p>
      <w:pPr>
        <w:rPr>
          <w:rFonts w:hint="eastAsia" w:ascii="仿宋_GB2312" w:hAnsi="仿宋_GB2312" w:eastAsia="仿宋_GB2312" w:cs="仿宋_GB2312"/>
          <w:b/>
          <w:bCs/>
          <w:sz w:val="32"/>
          <w:szCs w:val="32"/>
          <w:lang w:val="en-US" w:eastAsia="zh-CN"/>
        </w:rPr>
      </w:pPr>
    </w:p>
    <w:p>
      <w:pPr>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各相关供应商：</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威海市立第三医院拟</w:t>
      </w:r>
      <w:r>
        <w:rPr>
          <w:rFonts w:hint="eastAsia" w:ascii="仿宋_GB2312" w:hAnsi="仿宋_GB2312" w:eastAsia="仿宋_GB2312" w:cs="仿宋_GB2312"/>
          <w:color w:val="auto"/>
          <w:sz w:val="32"/>
          <w:szCs w:val="32"/>
          <w:lang w:val="en-US" w:eastAsia="zh-CN"/>
        </w:rPr>
        <w:t>对</w:t>
      </w:r>
      <w:r>
        <w:rPr>
          <w:rFonts w:hint="eastAsia" w:ascii="仿宋_GB2312" w:hAnsi="仿宋_GB2312" w:eastAsia="仿宋_GB2312" w:cs="仿宋_GB2312"/>
          <w:color w:val="auto"/>
          <w:sz w:val="32"/>
          <w:szCs w:val="32"/>
          <w:u w:val="single"/>
          <w:lang w:val="en-US" w:eastAsia="zh-CN"/>
        </w:rPr>
        <w:t>编号LZ2022-24AG的消防设施维保和年度消检服务项目</w:t>
      </w:r>
      <w:r>
        <w:rPr>
          <w:rFonts w:hint="eastAsia" w:ascii="仿宋_GB2312" w:hAnsi="仿宋_GB2312" w:eastAsia="仿宋_GB2312" w:cs="仿宋_GB2312"/>
          <w:color w:val="auto"/>
          <w:sz w:val="32"/>
          <w:szCs w:val="32"/>
          <w:lang w:val="en-US" w:eastAsia="zh-CN"/>
        </w:rPr>
        <w:t>实施采购前综合论证，欢迎</w:t>
      </w:r>
      <w:r>
        <w:rPr>
          <w:rFonts w:hint="eastAsia" w:ascii="仿宋_GB2312" w:hAnsi="仿宋_GB2312" w:eastAsia="仿宋_GB2312" w:cs="仿宋_GB2312"/>
          <w:sz w:val="32"/>
          <w:szCs w:val="32"/>
          <w:lang w:val="en-US" w:eastAsia="zh-CN"/>
        </w:rPr>
        <w:t>相关供应商积极参与。</w:t>
      </w:r>
      <w:bookmarkStart w:id="0" w:name="_GoBack"/>
      <w:bookmarkEnd w:id="0"/>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拟参与供应商务必全面、认真阅读本函所有内容，并严格按本函要求落实参与事宜。未按要求履行程序或者未按要求提供资料的供应商，无法取得参与资格。</w:t>
      </w:r>
    </w:p>
    <w:p>
      <w:pPr>
        <w:numPr>
          <w:ilvl w:val="0"/>
          <w:numId w:val="0"/>
        </w:num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一、论证的时间</w:t>
      </w:r>
    </w:p>
    <w:p>
      <w:pPr>
        <w:numPr>
          <w:ilvl w:val="0"/>
          <w:numId w:val="0"/>
        </w:numPr>
        <w:ind w:firstLine="640"/>
        <w:rPr>
          <w:rFonts w:hint="eastAsia" w:ascii="仿宋_GB2312" w:hAnsi="仿宋_GB2312" w:eastAsia="仿宋_GB2312" w:cs="仿宋_GB2312"/>
          <w:color w:val="auto"/>
          <w:sz w:val="32"/>
          <w:szCs w:val="32"/>
          <w:u w:val="single"/>
          <w:lang w:val="en-US" w:eastAsia="zh-CN"/>
        </w:rPr>
      </w:pPr>
      <w:r>
        <w:rPr>
          <w:rFonts w:hint="eastAsia" w:ascii="仿宋_GB2312" w:hAnsi="仿宋_GB2312" w:eastAsia="仿宋_GB2312" w:cs="仿宋_GB2312"/>
          <w:color w:val="auto"/>
          <w:sz w:val="32"/>
          <w:szCs w:val="32"/>
          <w:u w:val="single"/>
          <w:lang w:val="en-US" w:eastAsia="zh-CN"/>
        </w:rPr>
        <w:t>2022年10月14日14:00</w:t>
      </w:r>
      <w:r>
        <w:rPr>
          <w:rFonts w:hint="eastAsia" w:ascii="仿宋_GB2312" w:hAnsi="仿宋_GB2312" w:eastAsia="仿宋_GB2312" w:cs="仿宋_GB2312"/>
          <w:color w:val="auto"/>
          <w:sz w:val="32"/>
          <w:szCs w:val="32"/>
          <w:lang w:val="en-US" w:eastAsia="zh-CN"/>
        </w:rPr>
        <w:t>，当日</w:t>
      </w:r>
      <w:r>
        <w:rPr>
          <w:rFonts w:hint="eastAsia" w:ascii="仿宋_GB2312" w:hAnsi="仿宋_GB2312" w:eastAsia="仿宋_GB2312" w:cs="仿宋_GB2312"/>
          <w:color w:val="auto"/>
          <w:sz w:val="32"/>
          <w:szCs w:val="32"/>
          <w:u w:val="single"/>
          <w:lang w:val="en-US" w:eastAsia="zh-CN"/>
        </w:rPr>
        <w:t>13:45至13:55</w:t>
      </w:r>
      <w:r>
        <w:rPr>
          <w:rFonts w:hint="eastAsia" w:ascii="仿宋_GB2312" w:hAnsi="仿宋_GB2312" w:eastAsia="仿宋_GB2312" w:cs="仿宋_GB2312"/>
          <w:color w:val="auto"/>
          <w:sz w:val="32"/>
          <w:szCs w:val="32"/>
          <w:u w:val="none"/>
          <w:lang w:val="en-US" w:eastAsia="zh-CN"/>
        </w:rPr>
        <w:t>签到</w:t>
      </w:r>
    </w:p>
    <w:p>
      <w:pPr>
        <w:numPr>
          <w:ilvl w:val="0"/>
          <w:numId w:val="0"/>
        </w:numPr>
        <w:ind w:firstLine="64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二、论证的地点</w:t>
      </w:r>
    </w:p>
    <w:p>
      <w:pPr>
        <w:numPr>
          <w:ilvl w:val="0"/>
          <w:numId w:val="0"/>
        </w:numPr>
        <w:ind w:firstLine="640"/>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lang w:val="en-US" w:eastAsia="zh-CN"/>
        </w:rPr>
        <w:t>威海市立第三医院</w:t>
      </w:r>
      <w:r>
        <w:rPr>
          <w:rFonts w:hint="eastAsia" w:ascii="仿宋_GB2312" w:hAnsi="仿宋_GB2312" w:eastAsia="仿宋_GB2312" w:cs="仿宋_GB2312"/>
          <w:sz w:val="32"/>
          <w:szCs w:val="32"/>
          <w:u w:val="single"/>
          <w:lang w:val="en-US" w:eastAsia="zh-CN"/>
        </w:rPr>
        <w:t>三楼西区第二会议室</w:t>
      </w:r>
    </w:p>
    <w:p>
      <w:pPr>
        <w:numPr>
          <w:ilvl w:val="0"/>
          <w:numId w:val="0"/>
        </w:numPr>
        <w:ind w:firstLine="640"/>
        <w:rPr>
          <w:rFonts w:hint="eastAsia" w:ascii="仿宋_GB2312" w:hAnsi="仿宋_GB2312" w:eastAsia="仿宋_GB2312" w:cs="仿宋_GB2312"/>
          <w:b/>
          <w:bCs/>
          <w:sz w:val="32"/>
          <w:szCs w:val="32"/>
          <w:u w:val="none"/>
          <w:lang w:val="en-US" w:eastAsia="zh-CN"/>
        </w:rPr>
      </w:pPr>
      <w:r>
        <w:rPr>
          <w:rFonts w:hint="eastAsia" w:ascii="仿宋_GB2312" w:hAnsi="仿宋_GB2312" w:eastAsia="仿宋_GB2312" w:cs="仿宋_GB2312"/>
          <w:b/>
          <w:bCs/>
          <w:sz w:val="32"/>
          <w:szCs w:val="32"/>
          <w:u w:val="none"/>
          <w:lang w:val="en-US" w:eastAsia="zh-CN"/>
        </w:rPr>
        <w:t>三、论证的内容</w:t>
      </w:r>
    </w:p>
    <w:p>
      <w:pPr>
        <w:keepNext w:val="0"/>
        <w:keepLines w:val="0"/>
        <w:pageBreakBefore w:val="0"/>
        <w:widowControl w:val="0"/>
        <w:kinsoku/>
        <w:wordWrap/>
        <w:overflowPunct/>
        <w:topLinePunct w:val="0"/>
        <w:autoSpaceDE/>
        <w:autoSpaceDN/>
        <w:bidi w:val="0"/>
        <w:adjustRightInd/>
        <w:snapToGrid/>
        <w:spacing w:line="240" w:lineRule="atLeas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一年期医院消防设施维保和年度消检服务项目。医院消防设施主要包括建筑防火分隔和安全疏散设施、火灾自动报警系统、消防给水设施、消火栓系统、自动喷水灭火系统、气体灭火系统、泡沫灭火系统、防烟排烟系统、消防电气通讯设施及其他消防设施。</w:t>
      </w:r>
    </w:p>
    <w:p>
      <w:pPr>
        <w:keepNext w:val="0"/>
        <w:keepLines w:val="0"/>
        <w:pageBreakBefore w:val="0"/>
        <w:widowControl w:val="0"/>
        <w:kinsoku/>
        <w:wordWrap/>
        <w:overflowPunct/>
        <w:topLinePunct w:val="0"/>
        <w:autoSpaceDE/>
        <w:autoSpaceDN/>
        <w:bidi w:val="0"/>
        <w:adjustRightInd/>
        <w:snapToGrid/>
        <w:spacing w:line="240" w:lineRule="atLeast"/>
        <w:ind w:firstLine="643"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sz w:val="32"/>
          <w:szCs w:val="32"/>
          <w:lang w:val="en-US" w:eastAsia="zh-CN"/>
        </w:rPr>
        <w:t>四、论证的报名</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拟参加的供应商应当于</w:t>
      </w:r>
      <w:r>
        <w:rPr>
          <w:rFonts w:hint="eastAsia" w:ascii="仿宋_GB2312" w:hAnsi="仿宋_GB2312" w:eastAsia="仿宋_GB2312" w:cs="仿宋_GB2312"/>
          <w:color w:val="auto"/>
          <w:sz w:val="32"/>
          <w:szCs w:val="32"/>
          <w:u w:val="single"/>
          <w:lang w:val="en-US" w:eastAsia="zh-CN"/>
        </w:rPr>
        <w:t xml:space="preserve"> 2022年10月13日12:00</w:t>
      </w:r>
      <w:r>
        <w:rPr>
          <w:rFonts w:hint="eastAsia" w:ascii="仿宋_GB2312" w:hAnsi="仿宋_GB2312" w:eastAsia="仿宋_GB2312" w:cs="仿宋_GB2312"/>
          <w:color w:val="auto"/>
          <w:sz w:val="32"/>
          <w:szCs w:val="32"/>
          <w:lang w:val="en-US" w:eastAsia="zh-CN"/>
        </w:rPr>
        <w:t>前派员</w:t>
      </w:r>
      <w:r>
        <w:rPr>
          <w:rFonts w:hint="eastAsia" w:ascii="仿宋_GB2312" w:hAnsi="仿宋_GB2312" w:eastAsia="仿宋_GB2312" w:cs="仿宋_GB2312"/>
          <w:sz w:val="32"/>
          <w:szCs w:val="32"/>
          <w:lang w:val="en-US" w:eastAsia="zh-CN"/>
        </w:rPr>
        <w:t>持公司</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营业执照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复印件1份到医院招标办报名。</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五、论证的目的与方式</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通过与供应商进行沟通与谈判，掌握相关产品与服务的质量层次、价格水平、配置方案、保障体系、市场应用等相关信息，为未来实施采购提供各类标准和依据。</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论证参照竞争性蹉商方式，商谈的顺序按照报名的先后顺序反向进行。</w:t>
      </w:r>
    </w:p>
    <w:p>
      <w:pPr>
        <w:numPr>
          <w:ilvl w:val="0"/>
          <w:numId w:val="0"/>
        </w:numPr>
        <w:ind w:firstLine="640"/>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供应商不可就本项目的全部或者部分提供超过一种方案要求医院实施选择。</w:t>
      </w:r>
    </w:p>
    <w:p>
      <w:pPr>
        <w:numPr>
          <w:ilvl w:val="0"/>
          <w:numId w:val="0"/>
        </w:numPr>
        <w:ind w:firstLine="64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六、论证现场需要的资料</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（一）服务商资质</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1.</w:t>
      </w:r>
      <w:r>
        <w:rPr>
          <w:rFonts w:hint="eastAsia" w:ascii="仿宋_GB2312" w:eastAsia="仿宋_GB2312"/>
          <w:sz w:val="32"/>
          <w:szCs w:val="32"/>
          <w:lang w:eastAsia="zh-CN"/>
        </w:rPr>
        <w:t>《</w:t>
      </w:r>
      <w:r>
        <w:rPr>
          <w:rFonts w:hint="eastAsia" w:ascii="仿宋_GB2312" w:eastAsia="仿宋_GB2312"/>
          <w:sz w:val="32"/>
          <w:szCs w:val="32"/>
        </w:rPr>
        <w:t>营业执照</w:t>
      </w:r>
      <w:r>
        <w:rPr>
          <w:rFonts w:hint="eastAsia" w:ascii="仿宋_GB2312" w:eastAsia="仿宋_GB2312"/>
          <w:sz w:val="32"/>
          <w:szCs w:val="32"/>
          <w:lang w:eastAsia="zh-CN"/>
        </w:rPr>
        <w:t>》</w:t>
      </w:r>
      <w:r>
        <w:rPr>
          <w:rFonts w:hint="eastAsia" w:ascii="仿宋_GB2312" w:eastAsia="仿宋_GB2312"/>
          <w:sz w:val="32"/>
          <w:szCs w:val="32"/>
        </w:rPr>
        <w:t>复印件</w:t>
      </w:r>
      <w:r>
        <w:rPr>
          <w:rFonts w:hint="eastAsia" w:ascii="仿宋_GB2312" w:eastAsia="仿宋_GB2312"/>
          <w:sz w:val="32"/>
          <w:szCs w:val="32"/>
          <w:lang w:val="en-US" w:eastAsia="zh-CN"/>
        </w:rPr>
        <w:t>1</w:t>
      </w:r>
      <w:r>
        <w:rPr>
          <w:rFonts w:hint="eastAsia" w:ascii="仿宋_GB2312" w:eastAsia="仿宋_GB2312"/>
          <w:sz w:val="32"/>
          <w:szCs w:val="32"/>
        </w:rPr>
        <w:t>份</w:t>
      </w:r>
    </w:p>
    <w:p>
      <w:pPr>
        <w:ind w:firstLine="640" w:firstLineChars="200"/>
        <w:rPr>
          <w:rFonts w:hint="eastAsia" w:ascii="仿宋_GB2312" w:eastAsia="仿宋_GB2312"/>
          <w:color w:val="auto"/>
          <w:sz w:val="32"/>
          <w:szCs w:val="32"/>
          <w:lang w:val="en-US" w:eastAsia="zh-CN"/>
        </w:rPr>
      </w:pPr>
      <w:r>
        <w:rPr>
          <w:rFonts w:hint="eastAsia" w:ascii="仿宋_GB2312" w:eastAsia="仿宋_GB2312"/>
          <w:sz w:val="32"/>
          <w:szCs w:val="32"/>
          <w:lang w:val="en-US" w:eastAsia="zh-CN"/>
        </w:rPr>
        <w:t>2.如，服务属于经营行政许可管理或者经营强制认证管理的，提供相关资质复印件</w:t>
      </w:r>
      <w:r>
        <w:rPr>
          <w:rFonts w:hint="eastAsia" w:ascii="仿宋_GB2312" w:eastAsia="仿宋_GB2312"/>
          <w:color w:val="auto"/>
          <w:sz w:val="32"/>
          <w:szCs w:val="32"/>
          <w:lang w:val="en-US" w:eastAsia="zh-CN"/>
        </w:rPr>
        <w:t>1份</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（二）参与人员资质</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附件1格式的《法人授权委托书》1份</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（三）报价单</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附件2格式的《报价单》4份</w:t>
      </w:r>
    </w:p>
    <w:p>
      <w:pPr>
        <w:ind w:firstLine="643" w:firstLineChars="200"/>
        <w:rPr>
          <w:rFonts w:hint="eastAsia" w:ascii="仿宋_GB2312" w:hAnsi="仿宋_GB2312" w:eastAsia="仿宋_GB2312" w:cs="仿宋_GB2312"/>
          <w:b/>
          <w:bCs/>
          <w:color w:val="auto"/>
          <w:sz w:val="32"/>
          <w:szCs w:val="32"/>
          <w:lang w:val="en-US"/>
        </w:rPr>
      </w:pP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lang w:val="en-US" w:eastAsia="zh-CN"/>
        </w:rPr>
        <w:t>四）服务方案与质量保障措施</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自定义格式A4纸反正面打印的《服务方案与质量保障措施》4份</w:t>
      </w:r>
    </w:p>
    <w:p>
      <w:pPr>
        <w:ind w:firstLine="643" w:firstLineChars="200"/>
        <w:rPr>
          <w:rFonts w:hint="eastAsia" w:ascii="仿宋_GB2312" w:hAnsi="仿宋_GB2312" w:eastAsia="仿宋_GB2312" w:cs="仿宋_GB2312"/>
          <w:b/>
          <w:bCs/>
          <w:color w:val="auto"/>
          <w:sz w:val="32"/>
          <w:szCs w:val="32"/>
          <w:lang w:val="en-US"/>
        </w:rPr>
      </w:pP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lang w:val="en-US" w:eastAsia="zh-CN"/>
        </w:rPr>
        <w:t>五）市场应用</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eastAsia="仿宋_GB2312"/>
          <w:sz w:val="32"/>
          <w:szCs w:val="32"/>
          <w:lang w:val="en-US" w:eastAsia="zh-CN"/>
        </w:rPr>
        <w:t>附件3格式的服务商《对外服务情况表》4份（顺序为威海区域在前，其他区域在后，数量不超过20家）</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color w:val="auto"/>
          <w:sz w:val="32"/>
          <w:szCs w:val="32"/>
          <w:lang w:val="en-US" w:eastAsia="zh-CN"/>
        </w:rPr>
        <w:t>（六）</w:t>
      </w:r>
      <w:r>
        <w:rPr>
          <w:rFonts w:hint="eastAsia" w:ascii="仿宋_GB2312" w:hAnsi="仿宋_GB2312" w:eastAsia="仿宋_GB2312" w:cs="仿宋_GB2312"/>
          <w:b/>
          <w:bCs/>
          <w:sz w:val="32"/>
          <w:szCs w:val="32"/>
          <w:lang w:val="en-US" w:eastAsia="zh-CN"/>
        </w:rPr>
        <w:t>其他资料</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原则上不需提供其他资料，但如果商认为确有必要追加提供的，可提供不超过2种、每种1份的其他资料</w:t>
      </w:r>
    </w:p>
    <w:p>
      <w:pPr>
        <w:ind w:firstLine="643"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注意：</w:t>
      </w:r>
      <w:r>
        <w:rPr>
          <w:rFonts w:hint="eastAsia" w:ascii="仿宋_GB2312" w:hAnsi="仿宋_GB2312" w:eastAsia="仿宋_GB2312" w:cs="仿宋_GB2312"/>
          <w:b w:val="0"/>
          <w:bCs w:val="0"/>
          <w:sz w:val="32"/>
          <w:szCs w:val="32"/>
          <w:lang w:val="en-US" w:eastAsia="zh-CN"/>
        </w:rPr>
        <w:t>以上（一）至（六）严格按照要求的种类、数量、顺序整理为一套资料（严禁乱提供非本函要求的资料），每页加盖参与论证公司的红章，使用</w:t>
      </w:r>
      <w:r>
        <w:rPr>
          <w:rFonts w:hint="eastAsia" w:ascii="仿宋_GB2312" w:hAnsi="仿宋_GB2312" w:eastAsia="仿宋_GB2312" w:cs="仿宋_GB2312"/>
          <w:b w:val="0"/>
          <w:bCs w:val="0"/>
          <w:color w:val="auto"/>
          <w:sz w:val="32"/>
          <w:szCs w:val="32"/>
          <w:lang w:val="en-US" w:eastAsia="zh-CN"/>
        </w:rPr>
        <w:t>长尾夹固定。</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七、其他事项要求</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医院接受供应商在论证前的合理时间来院勘查与咨询，但在来院前需要与医院招标办联系确定相关事宜。</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八、联系人与联系方式</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联系人：王博</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电  话：0631-5960192</w:t>
      </w:r>
    </w:p>
    <w:p>
      <w:pPr>
        <w:ind w:firstLine="640" w:firstLineChars="200"/>
        <w:rPr>
          <w:rFonts w:hint="eastAsia"/>
          <w:lang w:val="en-US" w:eastAsia="zh-CN"/>
        </w:rPr>
      </w:pPr>
      <w:r>
        <w:rPr>
          <w:rFonts w:hint="eastAsia" w:ascii="仿宋_GB2312" w:hAnsi="仿宋_GB2312" w:eastAsia="仿宋_GB2312" w:cs="仿宋_GB2312"/>
          <w:sz w:val="32"/>
          <w:szCs w:val="32"/>
          <w:lang w:val="en-US" w:eastAsia="zh-CN"/>
        </w:rPr>
        <w:t>邮  箱：</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"mailto:slsysbk@163.com" </w:instrText>
      </w:r>
      <w:r>
        <w:rPr>
          <w:rFonts w:hint="eastAsia" w:ascii="仿宋_GB2312" w:hAnsi="仿宋_GB2312" w:eastAsia="仿宋_GB2312" w:cs="仿宋_GB2312"/>
          <w:sz w:val="32"/>
          <w:szCs w:val="32"/>
          <w:lang w:val="en-US" w:eastAsia="zh-CN"/>
        </w:rPr>
        <w:fldChar w:fldCharType="separate"/>
      </w:r>
      <w:r>
        <w:rPr>
          <w:rStyle w:val="10"/>
          <w:rFonts w:hint="eastAsia" w:ascii="仿宋_GB2312" w:hAnsi="仿宋_GB2312" w:eastAsia="仿宋_GB2312" w:cs="仿宋_GB2312"/>
          <w:sz w:val="32"/>
          <w:szCs w:val="32"/>
          <w:lang w:val="en-US" w:eastAsia="zh-CN"/>
        </w:rPr>
        <w:t>slsyzbb@163.com</w:t>
      </w:r>
      <w:r>
        <w:rPr>
          <w:rFonts w:hint="eastAsia" w:ascii="仿宋_GB2312" w:hAnsi="仿宋_GB2312" w:eastAsia="仿宋_GB2312" w:cs="仿宋_GB2312"/>
          <w:sz w:val="32"/>
          <w:szCs w:val="32"/>
          <w:lang w:val="en-US" w:eastAsia="zh-CN"/>
        </w:rPr>
        <w:fldChar w:fldCharType="end"/>
      </w:r>
    </w:p>
    <w:p>
      <w:pPr>
        <w:ind w:firstLine="640" w:firstLineChars="200"/>
        <w:rPr>
          <w:rFonts w:hint="eastAsia" w:ascii="仿宋_GB2312" w:hAnsi="仿宋_GB2312" w:eastAsia="仿宋_GB2312" w:cs="仿宋_GB2312"/>
          <w:b w:val="0"/>
          <w:bCs w:val="0"/>
          <w:sz w:val="32"/>
          <w:szCs w:val="32"/>
          <w:lang w:val="en-US" w:eastAsia="zh-CN"/>
        </w:rPr>
      </w:pP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附件：1.</w:t>
      </w:r>
      <w:r>
        <w:rPr>
          <w:rFonts w:hint="eastAsia" w:ascii="仿宋_GB2312" w:hAnsi="仿宋_GB2312" w:eastAsia="仿宋_GB2312" w:cs="仿宋_GB2312"/>
          <w:sz w:val="32"/>
          <w:szCs w:val="32"/>
          <w:lang w:val="en-US" w:eastAsia="zh-CN"/>
        </w:rPr>
        <w:t>法人授权委托书</w:t>
      </w:r>
    </w:p>
    <w:p>
      <w:pPr>
        <w:ind w:firstLine="1600" w:firstLineChars="5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2.报价单</w:t>
      </w:r>
    </w:p>
    <w:p>
      <w:pPr>
        <w:ind w:firstLine="1600" w:firstLineChars="5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3.市场应用（对外服务）情况表</w:t>
      </w:r>
    </w:p>
    <w:p>
      <w:pPr>
        <w:pStyle w:val="2"/>
        <w:rPr>
          <w:rFonts w:hint="eastAsia" w:ascii="仿宋_GB2312" w:hAnsi="仿宋_GB2312" w:eastAsia="仿宋_GB2312" w:cs="仿宋_GB2312"/>
          <w:sz w:val="28"/>
          <w:szCs w:val="28"/>
          <w:lang w:val="en-US" w:eastAsia="zh-CN"/>
        </w:rPr>
      </w:pPr>
    </w:p>
    <w:p>
      <w:pPr>
        <w:pStyle w:val="2"/>
        <w:rPr>
          <w:rFonts w:hint="eastAsia" w:ascii="仿宋_GB2312" w:hAnsi="仿宋_GB2312" w:eastAsia="仿宋_GB2312" w:cs="仿宋_GB2312"/>
          <w:sz w:val="28"/>
          <w:szCs w:val="28"/>
          <w:lang w:val="en-US" w:eastAsia="zh-CN"/>
        </w:rPr>
      </w:pPr>
    </w:p>
    <w:p>
      <w:pPr>
        <w:ind w:firstLine="3520" w:firstLineChars="11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威海市立第三医院</w:t>
      </w:r>
    </w:p>
    <w:p>
      <w:pPr>
        <w:ind w:firstLine="4480" w:firstLineChars="1400"/>
        <w:rPr>
          <w:rFonts w:hint="eastAsia" w:ascii="仿宋_GB2312" w:hAnsi="仿宋_GB2312" w:eastAsia="仿宋_GB2312" w:cs="仿宋_GB2312"/>
          <w:b w:val="0"/>
          <w:bCs w:val="0"/>
          <w:color w:val="auto"/>
          <w:sz w:val="32"/>
          <w:szCs w:val="32"/>
          <w:u w:val="single"/>
          <w:lang w:val="en-US" w:eastAsia="zh-CN"/>
        </w:rPr>
      </w:pPr>
      <w:r>
        <w:rPr>
          <w:rFonts w:hint="eastAsia" w:ascii="仿宋_GB2312" w:hAnsi="仿宋_GB2312" w:eastAsia="仿宋_GB2312" w:cs="仿宋_GB2312"/>
          <w:b w:val="0"/>
          <w:bCs w:val="0"/>
          <w:color w:val="auto"/>
          <w:sz w:val="32"/>
          <w:szCs w:val="32"/>
          <w:u w:val="single"/>
          <w:lang w:val="en-US" w:eastAsia="zh-CN"/>
        </w:rPr>
        <w:t>2022年10月8日</w:t>
      </w:r>
      <w:r>
        <w:rPr>
          <w:rFonts w:hint="eastAsia" w:ascii="仿宋_GB2312" w:hAnsi="仿宋_GB2312" w:eastAsia="仿宋_GB2312" w:cs="仿宋_GB2312"/>
          <w:b w:val="0"/>
          <w:bCs w:val="0"/>
          <w:color w:val="auto"/>
          <w:sz w:val="32"/>
          <w:szCs w:val="32"/>
          <w:u w:val="single"/>
          <w:lang w:val="en-US" w:eastAsia="zh-CN"/>
        </w:rPr>
        <w:br w:type="page"/>
      </w:r>
    </w:p>
    <w:p>
      <w:pPr>
        <w:pStyle w:val="5"/>
        <w:spacing w:line="520" w:lineRule="exact"/>
        <w:jc w:val="both"/>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附件1</w:t>
      </w:r>
    </w:p>
    <w:p>
      <w:pPr>
        <w:pStyle w:val="5"/>
        <w:keepNext w:val="0"/>
        <w:keepLines w:val="0"/>
        <w:pageBreakBefore w:val="0"/>
        <w:widowControl w:val="0"/>
        <w:kinsoku/>
        <w:wordWrap w:val="0"/>
        <w:overflowPunct/>
        <w:topLinePunct w:val="0"/>
        <w:autoSpaceDE/>
        <w:autoSpaceDN/>
        <w:bidi w:val="0"/>
        <w:spacing w:line="520" w:lineRule="exact"/>
        <w:jc w:val="center"/>
        <w:textAlignment w:val="auto"/>
        <w:rPr>
          <w:rFonts w:hint="eastAsia" w:ascii="仿宋_GB2312" w:hAnsi="仿宋_GB2312" w:eastAsia="仿宋_GB2312" w:cs="仿宋_GB2312"/>
          <w:b/>
          <w:bCs w:val="0"/>
          <w:sz w:val="44"/>
          <w:szCs w:val="44"/>
        </w:rPr>
      </w:pPr>
      <w:r>
        <w:rPr>
          <w:rFonts w:hint="eastAsia" w:ascii="仿宋_GB2312" w:hAnsi="仿宋_GB2312" w:eastAsia="仿宋_GB2312" w:cs="仿宋_GB2312"/>
          <w:b/>
          <w:bCs w:val="0"/>
          <w:sz w:val="44"/>
          <w:szCs w:val="44"/>
        </w:rPr>
        <w:t>法人授权委托书</w:t>
      </w:r>
    </w:p>
    <w:p>
      <w:pPr>
        <w:pStyle w:val="5"/>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b/>
          <w:bCs/>
          <w:sz w:val="32"/>
          <w:szCs w:val="32"/>
        </w:rPr>
      </w:pPr>
    </w:p>
    <w:p>
      <w:pPr>
        <w:keepNext w:val="0"/>
        <w:keepLines w:val="0"/>
        <w:pageBreakBefore w:val="0"/>
        <w:widowControl w:val="0"/>
        <w:kinsoku/>
        <w:wordWrap w:val="0"/>
        <w:overflowPunct/>
        <w:topLinePunct w:val="0"/>
        <w:autoSpaceDE/>
        <w:autoSpaceDN/>
        <w:bidi w:val="0"/>
        <w:ind w:firstLine="640" w:firstLineChars="200"/>
        <w:textAlignment w:val="auto"/>
        <w:rPr>
          <w:rFonts w:hint="eastAsia" w:ascii="仿宋_GB2312" w:eastAsia="仿宋_GB2312"/>
          <w:sz w:val="32"/>
          <w:szCs w:val="32"/>
        </w:rPr>
      </w:pPr>
      <w:r>
        <w:rPr>
          <w:rFonts w:hint="eastAsia" w:ascii="仿宋_GB2312" w:eastAsia="仿宋_GB2312"/>
          <w:sz w:val="32"/>
          <w:szCs w:val="32"/>
        </w:rPr>
        <w:t>本授权书声明：</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none"/>
          <w:lang w:val="en-US" w:eastAsia="zh-CN"/>
        </w:rPr>
        <w:t>（公司名称）</w:t>
      </w:r>
      <w:r>
        <w:rPr>
          <w:rFonts w:hint="eastAsia" w:ascii="仿宋_GB2312" w:eastAsia="仿宋_GB2312"/>
          <w:sz w:val="32"/>
          <w:szCs w:val="32"/>
        </w:rPr>
        <w:t>法</w:t>
      </w:r>
      <w:r>
        <w:rPr>
          <w:rFonts w:hint="eastAsia" w:ascii="仿宋_GB2312" w:eastAsia="仿宋_GB2312"/>
          <w:sz w:val="32"/>
          <w:szCs w:val="32"/>
          <w:lang w:val="en-US" w:eastAsia="zh-CN"/>
        </w:rPr>
        <w:t>定代表人</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none"/>
          <w:lang w:val="en-US" w:eastAsia="zh-CN"/>
        </w:rPr>
        <w:t>（姓名）</w:t>
      </w:r>
      <w:r>
        <w:rPr>
          <w:rFonts w:hint="eastAsia" w:ascii="仿宋_GB2312" w:eastAsia="仿宋_GB2312"/>
          <w:sz w:val="32"/>
          <w:szCs w:val="32"/>
        </w:rPr>
        <w:t>，代表本</w:t>
      </w:r>
      <w:r>
        <w:rPr>
          <w:rFonts w:hint="eastAsia" w:ascii="仿宋_GB2312" w:eastAsia="仿宋_GB2312"/>
          <w:sz w:val="32"/>
          <w:szCs w:val="32"/>
          <w:lang w:val="en-US" w:eastAsia="zh-CN"/>
        </w:rPr>
        <w:t>公司</w:t>
      </w:r>
      <w:r>
        <w:rPr>
          <w:rFonts w:hint="eastAsia" w:ascii="仿宋_GB2312" w:eastAsia="仿宋_GB2312"/>
          <w:sz w:val="32"/>
          <w:szCs w:val="32"/>
        </w:rPr>
        <w:t>授权</w:t>
      </w:r>
      <w:r>
        <w:rPr>
          <w:rFonts w:hint="eastAsia" w:ascii="仿宋_GB2312" w:eastAsia="仿宋_GB2312"/>
          <w:sz w:val="32"/>
          <w:szCs w:val="32"/>
          <w:u w:val="single"/>
          <w:lang w:val="en-US" w:eastAsia="zh-CN"/>
        </w:rPr>
        <w:t xml:space="preserve">        </w:t>
      </w:r>
      <w:r>
        <w:rPr>
          <w:rFonts w:hint="eastAsia" w:ascii="仿宋_GB2312" w:eastAsia="仿宋_GB2312"/>
          <w:sz w:val="32"/>
          <w:szCs w:val="32"/>
          <w:lang w:eastAsia="zh-CN"/>
        </w:rPr>
        <w:t>（</w:t>
      </w:r>
      <w:r>
        <w:rPr>
          <w:rFonts w:hint="eastAsia" w:ascii="仿宋_GB2312" w:eastAsia="仿宋_GB2312"/>
          <w:sz w:val="32"/>
          <w:szCs w:val="32"/>
          <w:lang w:val="en-US" w:eastAsia="zh-CN"/>
        </w:rPr>
        <w:t>姓名）为</w:t>
      </w:r>
      <w:r>
        <w:rPr>
          <w:rFonts w:hint="eastAsia" w:ascii="仿宋_GB2312" w:eastAsia="仿宋_GB2312"/>
          <w:sz w:val="32"/>
          <w:szCs w:val="32"/>
        </w:rPr>
        <w:t>本</w:t>
      </w:r>
      <w:r>
        <w:rPr>
          <w:rFonts w:hint="eastAsia" w:ascii="仿宋_GB2312" w:eastAsia="仿宋_GB2312"/>
          <w:sz w:val="32"/>
          <w:szCs w:val="32"/>
          <w:lang w:val="en-US" w:eastAsia="zh-CN"/>
        </w:rPr>
        <w:t>公司</w:t>
      </w:r>
      <w:r>
        <w:rPr>
          <w:rFonts w:hint="eastAsia" w:ascii="仿宋_GB2312" w:eastAsia="仿宋_GB2312"/>
          <w:sz w:val="32"/>
          <w:szCs w:val="32"/>
        </w:rPr>
        <w:t>的合法代理人，参加</w:t>
      </w:r>
      <w:r>
        <w:rPr>
          <w:rFonts w:hint="eastAsia" w:ascii="仿宋_GB2312" w:eastAsia="仿宋_GB2312"/>
          <w:sz w:val="32"/>
          <w:szCs w:val="32"/>
          <w:lang w:val="en-US" w:eastAsia="zh-CN"/>
        </w:rPr>
        <w:t>威海市立第三医院</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none"/>
          <w:lang w:val="en-US" w:eastAsia="zh-CN"/>
        </w:rPr>
        <w:t>（项目编号）项目的综合论证，并</w:t>
      </w:r>
      <w:r>
        <w:rPr>
          <w:rFonts w:hint="eastAsia" w:ascii="仿宋_GB2312" w:eastAsia="仿宋_GB2312"/>
          <w:sz w:val="32"/>
          <w:szCs w:val="32"/>
        </w:rPr>
        <w:t>以本</w:t>
      </w:r>
      <w:r>
        <w:rPr>
          <w:rFonts w:hint="eastAsia" w:ascii="仿宋_GB2312" w:eastAsia="仿宋_GB2312"/>
          <w:sz w:val="32"/>
          <w:szCs w:val="32"/>
          <w:lang w:val="en-US" w:eastAsia="zh-CN"/>
        </w:rPr>
        <w:t>公司</w:t>
      </w:r>
      <w:r>
        <w:rPr>
          <w:rFonts w:hint="eastAsia" w:ascii="仿宋_GB2312" w:eastAsia="仿宋_GB2312"/>
          <w:sz w:val="32"/>
          <w:szCs w:val="32"/>
        </w:rPr>
        <w:t>名义处理一切与之有关的事宜。</w:t>
      </w:r>
    </w:p>
    <w:p>
      <w:pPr>
        <w:keepNext w:val="0"/>
        <w:keepLines w:val="0"/>
        <w:pageBreakBefore w:val="0"/>
        <w:widowControl w:val="0"/>
        <w:kinsoku/>
        <w:wordWrap w:val="0"/>
        <w:overflowPunct/>
        <w:topLinePunct w:val="0"/>
        <w:autoSpaceDE/>
        <w:autoSpaceDN/>
        <w:bidi w:val="0"/>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本公司已充分理解本项目</w:t>
      </w:r>
      <w:r>
        <w:rPr>
          <w:rFonts w:hint="eastAsia" w:ascii="仿宋_GB2312" w:eastAsia="仿宋_GB2312"/>
          <w:sz w:val="32"/>
          <w:szCs w:val="32"/>
          <w:u w:val="none"/>
          <w:lang w:val="en-US" w:eastAsia="zh-CN"/>
        </w:rPr>
        <w:t>邀请函的</w:t>
      </w:r>
      <w:r>
        <w:rPr>
          <w:rFonts w:hint="eastAsia" w:ascii="仿宋_GB2312" w:eastAsia="仿宋_GB2312"/>
          <w:sz w:val="32"/>
          <w:szCs w:val="32"/>
          <w:lang w:val="en-US" w:eastAsia="zh-CN"/>
        </w:rPr>
        <w:t>全部内容，并承担因理解错误所导致的不利后果。</w:t>
      </w:r>
    </w:p>
    <w:p>
      <w:pPr>
        <w:pStyle w:val="5"/>
        <w:keepNext w:val="0"/>
        <w:keepLines w:val="0"/>
        <w:pageBreakBefore w:val="0"/>
        <w:widowControl w:val="0"/>
        <w:kinsoku/>
        <w:wordWrap w:val="0"/>
        <w:overflowPunct/>
        <w:topLinePunct w:val="0"/>
        <w:autoSpaceDE/>
        <w:autoSpaceDN/>
        <w:bidi w:val="0"/>
        <w:adjustRightInd w:val="0"/>
        <w:snapToGrid w:val="0"/>
        <w:spacing w:line="500" w:lineRule="exact"/>
        <w:ind w:firstLine="627" w:firstLineChars="196"/>
        <w:textAlignment w:val="auto"/>
        <w:rPr>
          <w:rFonts w:hint="eastAsia" w:ascii="仿宋_GB2312" w:hAnsi="仿宋_GB2312" w:eastAsia="仿宋_GB2312" w:cs="仿宋_GB2312"/>
          <w:sz w:val="32"/>
          <w:szCs w:val="32"/>
        </w:rPr>
      </w:pPr>
    </w:p>
    <w:p>
      <w:pPr>
        <w:pStyle w:val="5"/>
        <w:keepNext w:val="0"/>
        <w:keepLines w:val="0"/>
        <w:pageBreakBefore w:val="0"/>
        <w:widowControl w:val="0"/>
        <w:kinsoku/>
        <w:wordWrap w:val="0"/>
        <w:overflowPunct/>
        <w:topLinePunct w:val="0"/>
        <w:autoSpaceDE/>
        <w:autoSpaceDN/>
        <w:bidi w:val="0"/>
        <w:adjustRightInd w:val="0"/>
        <w:snapToGrid w:val="0"/>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w:t>
      </w:r>
      <w:r>
        <w:rPr>
          <w:rFonts w:hint="eastAsia" w:ascii="仿宋_GB2312" w:hAnsi="仿宋_GB2312" w:eastAsia="仿宋_GB2312" w:cs="仿宋_GB2312"/>
          <w:sz w:val="32"/>
          <w:szCs w:val="32"/>
          <w:lang w:val="en-US" w:eastAsia="zh-CN"/>
        </w:rPr>
        <w:t>定</w:t>
      </w:r>
      <w:r>
        <w:rPr>
          <w:rFonts w:hint="eastAsia" w:ascii="仿宋_GB2312" w:hAnsi="仿宋_GB2312" w:eastAsia="仿宋_GB2312" w:cs="仿宋_GB2312"/>
          <w:sz w:val="32"/>
          <w:szCs w:val="32"/>
        </w:rPr>
        <w:t>代表</w:t>
      </w:r>
      <w:r>
        <w:rPr>
          <w:rFonts w:hint="eastAsia" w:ascii="仿宋_GB2312" w:hAnsi="仿宋_GB2312" w:eastAsia="仿宋_GB2312" w:cs="仿宋_GB2312"/>
          <w:sz w:val="32"/>
          <w:szCs w:val="32"/>
          <w:lang w:val="en-US" w:eastAsia="zh-CN"/>
        </w:rPr>
        <w:t>人</w:t>
      </w:r>
      <w:r>
        <w:rPr>
          <w:rFonts w:hint="eastAsia" w:ascii="仿宋_GB2312" w:hAnsi="仿宋_GB2312" w:eastAsia="仿宋_GB2312" w:cs="仿宋_GB2312"/>
          <w:sz w:val="32"/>
          <w:szCs w:val="32"/>
        </w:rPr>
        <w:t>签字：</w:t>
      </w:r>
      <w:r>
        <w:rPr>
          <w:rFonts w:hint="eastAsia" w:ascii="仿宋_GB2312" w:hAnsi="仿宋_GB2312" w:eastAsia="仿宋_GB2312" w:cs="仿宋_GB2312"/>
          <w:sz w:val="32"/>
          <w:szCs w:val="32"/>
          <w:u w:val="single"/>
        </w:rPr>
        <w:t xml:space="preserve">               </w:t>
      </w:r>
    </w:p>
    <w:p>
      <w:pPr>
        <w:pStyle w:val="5"/>
        <w:keepNext w:val="0"/>
        <w:keepLines w:val="0"/>
        <w:pageBreakBefore w:val="0"/>
        <w:widowControl w:val="0"/>
        <w:kinsoku/>
        <w:wordWrap w:val="0"/>
        <w:overflowPunct/>
        <w:topLinePunct w:val="0"/>
        <w:autoSpaceDE/>
        <w:autoSpaceDN/>
        <w:bidi w:val="0"/>
        <w:adjustRightInd w:val="0"/>
        <w:snapToGrid w:val="0"/>
        <w:spacing w:line="500" w:lineRule="exact"/>
        <w:ind w:firstLine="640" w:firstLineChars="200"/>
        <w:textAlignment w:val="auto"/>
        <w:rPr>
          <w:rFonts w:hint="eastAsia" w:ascii="仿宋_GB2312" w:hAnsi="仿宋_GB2312" w:eastAsia="仿宋_GB2312" w:cs="仿宋_GB2312"/>
          <w:sz w:val="32"/>
          <w:szCs w:val="32"/>
        </w:rPr>
      </w:pPr>
    </w:p>
    <w:p>
      <w:pPr>
        <w:pStyle w:val="5"/>
        <w:keepNext w:val="0"/>
        <w:keepLines w:val="0"/>
        <w:pageBreakBefore w:val="0"/>
        <w:widowControl w:val="0"/>
        <w:kinsoku/>
        <w:wordWrap w:val="0"/>
        <w:overflowPunct/>
        <w:topLinePunct w:val="0"/>
        <w:autoSpaceDE/>
        <w:autoSpaceDN/>
        <w:bidi w:val="0"/>
        <w:adjustRightInd w:val="0"/>
        <w:snapToGrid w:val="0"/>
        <w:spacing w:line="500" w:lineRule="exact"/>
        <w:ind w:firstLine="960" w:firstLineChars="300"/>
        <w:textAlignment w:val="auto"/>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被授权人签字：</w:t>
      </w:r>
      <w:r>
        <w:rPr>
          <w:rFonts w:hint="eastAsia" w:ascii="仿宋_GB2312" w:hAnsi="仿宋_GB2312" w:eastAsia="仿宋_GB2312" w:cs="仿宋_GB2312"/>
          <w:sz w:val="32"/>
          <w:szCs w:val="32"/>
          <w:u w:val="single"/>
        </w:rPr>
        <w:t xml:space="preserve">               </w:t>
      </w:r>
    </w:p>
    <w:p>
      <w:pPr>
        <w:pStyle w:val="5"/>
        <w:keepNext w:val="0"/>
        <w:keepLines w:val="0"/>
        <w:pageBreakBefore w:val="0"/>
        <w:widowControl w:val="0"/>
        <w:kinsoku/>
        <w:wordWrap w:val="0"/>
        <w:overflowPunct/>
        <w:topLinePunct w:val="0"/>
        <w:autoSpaceDE/>
        <w:autoSpaceDN/>
        <w:bidi w:val="0"/>
        <w:adjustRightInd w:val="0"/>
        <w:snapToGrid w:val="0"/>
        <w:spacing w:line="500" w:lineRule="exact"/>
        <w:ind w:firstLine="640" w:firstLineChars="200"/>
        <w:textAlignment w:val="auto"/>
        <w:rPr>
          <w:rFonts w:hint="eastAsia" w:ascii="仿宋_GB2312" w:hAnsi="仿宋_GB2312" w:eastAsia="仿宋_GB2312" w:cs="仿宋_GB2312"/>
          <w:sz w:val="32"/>
          <w:szCs w:val="32"/>
        </w:rPr>
      </w:pPr>
    </w:p>
    <w:p>
      <w:pPr>
        <w:pStyle w:val="5"/>
        <w:keepNext w:val="0"/>
        <w:keepLines w:val="0"/>
        <w:pageBreakBefore w:val="0"/>
        <w:widowControl w:val="0"/>
        <w:kinsoku/>
        <w:wordWrap w:val="0"/>
        <w:overflowPunct/>
        <w:topLinePunct w:val="0"/>
        <w:autoSpaceDE/>
        <w:autoSpaceDN/>
        <w:bidi w:val="0"/>
        <w:adjustRightInd w:val="0"/>
        <w:snapToGrid w:val="0"/>
        <w:spacing w:line="500" w:lineRule="exact"/>
        <w:ind w:firstLine="960" w:firstLineChars="3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授权单位盖章：</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none"/>
          <w:lang w:val="en-US" w:eastAsia="zh-CN"/>
        </w:rPr>
        <w:t xml:space="preserve">  </w:t>
      </w:r>
    </w:p>
    <w:p>
      <w:pPr>
        <w:pStyle w:val="5"/>
        <w:keepNext w:val="0"/>
        <w:keepLines w:val="0"/>
        <w:pageBreakBefore w:val="0"/>
        <w:widowControl w:val="0"/>
        <w:kinsoku/>
        <w:wordWrap w:val="0"/>
        <w:overflowPunct/>
        <w:topLinePunct w:val="0"/>
        <w:autoSpaceDE/>
        <w:autoSpaceDN/>
        <w:bidi w:val="0"/>
        <w:adjustRightInd w:val="0"/>
        <w:snapToGrid w:val="0"/>
        <w:spacing w:line="500" w:lineRule="exact"/>
        <w:ind w:firstLine="640" w:firstLineChars="200"/>
        <w:textAlignment w:val="auto"/>
        <w:rPr>
          <w:rFonts w:hint="eastAsia" w:ascii="仿宋_GB2312" w:hAnsi="仿宋_GB2312" w:eastAsia="仿宋_GB2312" w:cs="仿宋_GB2312"/>
          <w:sz w:val="32"/>
          <w:szCs w:val="32"/>
          <w:lang w:val="en-US" w:eastAsia="zh-CN"/>
        </w:rPr>
      </w:pPr>
    </w:p>
    <w:p>
      <w:pPr>
        <w:pStyle w:val="5"/>
        <w:keepNext w:val="0"/>
        <w:keepLines w:val="0"/>
        <w:pageBreakBefore w:val="0"/>
        <w:widowControl w:val="0"/>
        <w:kinsoku/>
        <w:wordWrap w:val="0"/>
        <w:overflowPunct/>
        <w:topLinePunct w:val="0"/>
        <w:autoSpaceDE/>
        <w:autoSpaceDN/>
        <w:bidi w:val="0"/>
        <w:adjustRightInd w:val="0"/>
        <w:snapToGrid w:val="0"/>
        <w:spacing w:line="5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被授权人身份证复印件粘贴于下框：</w:t>
      </w:r>
    </w:p>
    <w:tbl>
      <w:tblPr>
        <w:tblStyle w:val="1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0" w:hRule="atLeast"/>
        </w:trPr>
        <w:tc>
          <w:tcPr>
            <w:tcW w:w="8522" w:type="dxa"/>
          </w:tcPr>
          <w:p>
            <w:pPr>
              <w:pStyle w:val="5"/>
              <w:adjustRightInd w:val="0"/>
              <w:snapToGrid w:val="0"/>
              <w:spacing w:line="500" w:lineRule="exact"/>
              <w:rPr>
                <w:rFonts w:hint="eastAsia" w:ascii="仿宋_GB2312" w:hAnsi="仿宋_GB2312" w:eastAsia="仿宋_GB2312" w:cs="仿宋_GB2312"/>
                <w:sz w:val="32"/>
                <w:szCs w:val="32"/>
                <w:vertAlign w:val="baseline"/>
                <w:lang w:val="en-US" w:eastAsia="zh-CN"/>
              </w:rPr>
            </w:pPr>
          </w:p>
        </w:tc>
      </w:tr>
    </w:tbl>
    <w:p>
      <w:pPr>
        <w:rPr>
          <w:rFonts w:hint="eastAsia" w:ascii="仿宋_GB2312" w:hAnsi="仿宋_GB2312" w:eastAsia="仿宋_GB2312" w:cs="仿宋_GB2312"/>
          <w:sz w:val="13"/>
          <w:szCs w:val="13"/>
          <w:lang w:val="en-US" w:eastAsia="zh-CN"/>
        </w:rPr>
      </w:pPr>
      <w:r>
        <w:rPr>
          <w:rFonts w:hint="eastAsia" w:ascii="仿宋_GB2312" w:hAnsi="仿宋_GB2312" w:eastAsia="仿宋_GB2312" w:cs="仿宋_GB2312"/>
          <w:sz w:val="13"/>
          <w:szCs w:val="13"/>
          <w:lang w:val="en-US" w:eastAsia="zh-CN"/>
        </w:rPr>
        <w:br w:type="page"/>
      </w:r>
    </w:p>
    <w:p>
      <w:pPr>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附件2</w:t>
      </w:r>
    </w:p>
    <w:tbl>
      <w:tblPr>
        <w:tblStyle w:val="12"/>
        <w:tblpPr w:leftFromText="180" w:rightFromText="180" w:vertAnchor="page" w:horzAnchor="page" w:tblpX="1687" w:tblpY="3122"/>
        <w:tblOverlap w:val="never"/>
        <w:tblW w:w="86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85"/>
        <w:gridCol w:w="3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885" w:type="dxa"/>
            <w:noWrap w:val="0"/>
            <w:vAlign w:val="center"/>
          </w:tcPr>
          <w:p>
            <w:pPr>
              <w:jc w:val="center"/>
              <w:rPr>
                <w:rFonts w:hint="eastAsia" w:ascii="仿宋_GB2312" w:hAnsi="仿宋_GB2312" w:eastAsia="仿宋_GB2312" w:cs="仿宋_GB2312"/>
                <w:b/>
                <w:bCs/>
                <w:sz w:val="24"/>
                <w:szCs w:val="24"/>
                <w:lang w:eastAsia="zh-CN"/>
              </w:rPr>
            </w:pPr>
            <w:r>
              <w:rPr>
                <w:rFonts w:hint="eastAsia" w:ascii="仿宋_GB2312" w:hAnsi="仿宋_GB2312" w:eastAsia="仿宋_GB2312" w:cs="仿宋_GB2312"/>
                <w:b/>
                <w:bCs/>
                <w:sz w:val="24"/>
                <w:szCs w:val="24"/>
                <w:lang w:val="en-US" w:eastAsia="zh-CN"/>
              </w:rPr>
              <w:t>项目</w:t>
            </w:r>
          </w:p>
        </w:tc>
        <w:tc>
          <w:tcPr>
            <w:tcW w:w="3750" w:type="dxa"/>
            <w:noWrap w:val="0"/>
            <w:vAlign w:val="center"/>
          </w:tcPr>
          <w:p>
            <w:pPr>
              <w:jc w:val="center"/>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价格（元）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885" w:type="dxa"/>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一年期消防设施维保服务</w:t>
            </w:r>
          </w:p>
        </w:tc>
        <w:tc>
          <w:tcPr>
            <w:tcW w:w="3750" w:type="dxa"/>
            <w:noWrap w:val="0"/>
            <w:vAlign w:val="center"/>
          </w:tcPr>
          <w:p>
            <w:pPr>
              <w:jc w:val="center"/>
              <w:rPr>
                <w:rFonts w:hint="eastAsia" w:ascii="仿宋_GB2312" w:hAnsi="仿宋_GB2312" w:eastAsia="仿宋_GB2312" w:cs="仿宋_GB2312"/>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885" w:type="dxa"/>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一年期年度消检服务</w:t>
            </w:r>
          </w:p>
        </w:tc>
        <w:tc>
          <w:tcPr>
            <w:tcW w:w="3750" w:type="dxa"/>
            <w:noWrap w:val="0"/>
            <w:vAlign w:val="center"/>
          </w:tcPr>
          <w:p>
            <w:pPr>
              <w:jc w:val="center"/>
              <w:rPr>
                <w:rFonts w:hint="eastAsia" w:ascii="仿宋_GB2312" w:hAnsi="仿宋_GB2312" w:eastAsia="仿宋_GB2312" w:cs="仿宋_GB2312"/>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885" w:type="dxa"/>
            <w:noWrap w:val="0"/>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合计金额（元）</w:t>
            </w:r>
          </w:p>
        </w:tc>
        <w:tc>
          <w:tcPr>
            <w:tcW w:w="3750" w:type="dxa"/>
            <w:noWrap w:val="0"/>
            <w:vAlign w:val="center"/>
          </w:tcPr>
          <w:p>
            <w:pPr>
              <w:jc w:val="center"/>
              <w:rPr>
                <w:rFonts w:hint="eastAsia" w:ascii="仿宋_GB2312" w:hAnsi="仿宋_GB2312" w:eastAsia="仿宋_GB2312" w:cs="仿宋_GB2312"/>
                <w:b/>
                <w:bCs/>
                <w:sz w:val="24"/>
                <w:szCs w:val="24"/>
                <w:u w:val="none"/>
                <w:vertAlign w:val="baseline"/>
                <w:lang w:val="en-US" w:eastAsia="zh-CN"/>
              </w:rPr>
            </w:pPr>
          </w:p>
        </w:tc>
      </w:tr>
    </w:tbl>
    <w:p>
      <w:pPr>
        <w:jc w:val="center"/>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44"/>
          <w:szCs w:val="44"/>
          <w:lang w:val="en-US" w:eastAsia="zh-CN"/>
        </w:rPr>
        <w:t>报价单</w:t>
      </w:r>
    </w:p>
    <w:p>
      <w:pPr>
        <w:jc w:val="both"/>
        <w:rPr>
          <w:rFonts w:hint="eastAsia" w:ascii="仿宋_GB2312" w:hAnsi="仿宋_GB2312" w:eastAsia="仿宋_GB2312" w:cs="仿宋_GB2312"/>
          <w:sz w:val="32"/>
          <w:szCs w:val="32"/>
          <w:lang w:val="en-US" w:eastAsia="zh-CN"/>
        </w:rPr>
      </w:pPr>
    </w:p>
    <w:p>
      <w:pPr>
        <w:jc w:val="both"/>
        <w:rPr>
          <w:rFonts w:hint="eastAsia" w:ascii="仿宋_GB2312" w:hAnsi="仿宋_GB2312" w:eastAsia="仿宋_GB2312" w:cs="仿宋_GB2312"/>
          <w:sz w:val="32"/>
          <w:szCs w:val="32"/>
          <w:lang w:val="en-US" w:eastAsia="zh-CN"/>
        </w:rPr>
      </w:pPr>
    </w:p>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必须满足的付款要求和对于报价的追加说明（如有）：</w:t>
      </w:r>
    </w:p>
    <w:p>
      <w:pPr>
        <w:jc w:val="both"/>
        <w:rPr>
          <w:rFonts w:hint="eastAsia" w:ascii="仿宋_GB2312" w:hAnsi="仿宋_GB2312" w:eastAsia="仿宋_GB2312" w:cs="仿宋_GB2312"/>
          <w:sz w:val="32"/>
          <w:szCs w:val="32"/>
          <w:lang w:val="en-US" w:eastAsia="zh-CN"/>
        </w:rPr>
      </w:pPr>
    </w:p>
    <w:p>
      <w:pPr>
        <w:jc w:val="both"/>
        <w:rPr>
          <w:rFonts w:hint="eastAsia" w:ascii="仿宋_GB2312" w:hAnsi="仿宋_GB2312" w:eastAsia="仿宋_GB2312" w:cs="仿宋_GB2312"/>
          <w:sz w:val="32"/>
          <w:szCs w:val="32"/>
          <w:lang w:val="en-US" w:eastAsia="zh-CN"/>
        </w:rPr>
      </w:pPr>
    </w:p>
    <w:p>
      <w:pPr>
        <w:jc w:val="both"/>
        <w:rPr>
          <w:rFonts w:hint="eastAsia" w:ascii="仿宋_GB2312" w:hAnsi="仿宋_GB2312" w:eastAsia="仿宋_GB2312" w:cs="仿宋_GB2312"/>
          <w:sz w:val="32"/>
          <w:szCs w:val="32"/>
          <w:lang w:val="en-US" w:eastAsia="zh-CN"/>
        </w:rPr>
      </w:pPr>
    </w:p>
    <w:p>
      <w:pPr>
        <w:jc w:val="both"/>
        <w:rPr>
          <w:rFonts w:hint="eastAsia" w:ascii="仿宋_GB2312" w:hAnsi="仿宋_GB2312" w:eastAsia="仿宋_GB2312" w:cs="仿宋_GB2312"/>
          <w:sz w:val="32"/>
          <w:szCs w:val="32"/>
          <w:lang w:val="en-US" w:eastAsia="zh-CN"/>
        </w:rPr>
      </w:pPr>
    </w:p>
    <w:p>
      <w:pPr>
        <w:jc w:val="both"/>
        <w:rPr>
          <w:rFonts w:hint="eastAsia" w:ascii="仿宋_GB2312" w:hAnsi="仿宋_GB2312" w:eastAsia="仿宋_GB2312" w:cs="仿宋_GB2312"/>
          <w:sz w:val="32"/>
          <w:szCs w:val="32"/>
          <w:lang w:val="en-US" w:eastAsia="zh-CN"/>
        </w:rPr>
      </w:pPr>
    </w:p>
    <w:p>
      <w:pPr>
        <w:jc w:val="both"/>
        <w:rPr>
          <w:rFonts w:hint="eastAsia" w:ascii="仿宋_GB2312" w:hAnsi="仿宋_GB2312" w:eastAsia="仿宋_GB2312" w:cs="仿宋_GB2312"/>
          <w:b/>
          <w:bCs w:val="0"/>
          <w:sz w:val="44"/>
          <w:szCs w:val="44"/>
          <w:lang w:val="en-US" w:eastAsia="zh-CN"/>
        </w:rPr>
      </w:pPr>
      <w:r>
        <w:rPr>
          <w:rFonts w:hint="eastAsia" w:ascii="仿宋_GB2312" w:hAnsi="仿宋_GB2312" w:eastAsia="仿宋_GB2312" w:cs="仿宋_GB2312"/>
          <w:sz w:val="32"/>
          <w:szCs w:val="32"/>
          <w:lang w:val="en-US" w:eastAsia="zh-CN"/>
        </w:rPr>
        <w:t>参与供应商盖章：</w:t>
      </w:r>
    </w:p>
    <w:p>
      <w:pPr>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br w:type="page"/>
      </w:r>
    </w:p>
    <w:p>
      <w:pPr>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附件3</w:t>
      </w:r>
    </w:p>
    <w:p>
      <w:pPr>
        <w:jc w:val="center"/>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44"/>
          <w:szCs w:val="44"/>
          <w:lang w:val="en-US" w:eastAsia="zh-CN"/>
        </w:rPr>
        <w:t>对外服务情况表</w:t>
      </w:r>
    </w:p>
    <w:p>
      <w:pPr>
        <w:jc w:val="center"/>
        <w:rPr>
          <w:rFonts w:hint="eastAsia" w:ascii="仿宋_GB2312" w:hAnsi="仿宋_GB2312" w:eastAsia="仿宋_GB2312" w:cs="仿宋_GB2312"/>
          <w:b/>
          <w:bCs/>
          <w:sz w:val="24"/>
          <w:szCs w:val="24"/>
          <w:lang w:val="en-US" w:eastAsia="zh-CN"/>
        </w:rPr>
      </w:pPr>
    </w:p>
    <w:tbl>
      <w:tblPr>
        <w:tblStyle w:val="12"/>
        <w:tblpPr w:leftFromText="180" w:rightFromText="180" w:vertAnchor="text" w:horzAnchor="page" w:tblpX="1697" w:tblpY="146"/>
        <w:tblOverlap w:val="never"/>
        <w:tblW w:w="87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3240"/>
        <w:gridCol w:w="1410"/>
        <w:gridCol w:w="1485"/>
        <w:gridCol w:w="1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序</w:t>
            </w:r>
          </w:p>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号</w:t>
            </w:r>
          </w:p>
        </w:tc>
        <w:tc>
          <w:tcPr>
            <w:tcW w:w="3240"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使用单位</w:t>
            </w:r>
          </w:p>
        </w:tc>
        <w:tc>
          <w:tcPr>
            <w:tcW w:w="1410"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服务年度</w:t>
            </w:r>
          </w:p>
        </w:tc>
        <w:tc>
          <w:tcPr>
            <w:tcW w:w="1485"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联系人</w:t>
            </w:r>
          </w:p>
        </w:tc>
        <w:tc>
          <w:tcPr>
            <w:tcW w:w="1905"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bl>
    <w:p>
      <w:pPr>
        <w:rPr>
          <w:rFonts w:hint="eastAsia" w:ascii="仿宋_GB2312" w:hAnsi="仿宋_GB2312" w:eastAsia="仿宋_GB2312" w:cs="仿宋_GB2312"/>
          <w:b w:val="0"/>
          <w:bCs w:val="0"/>
          <w:sz w:val="32"/>
          <w:szCs w:val="32"/>
          <w:lang w:val="en-US" w:eastAsia="zh-CN"/>
        </w:rPr>
      </w:pPr>
    </w:p>
    <w:p>
      <w:pP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参与公司盖章：</w:t>
      </w:r>
    </w:p>
    <w:sectPr>
      <w:pgSz w:w="11906" w:h="16838"/>
      <w:pgMar w:top="1440" w:right="1803" w:bottom="1440" w:left="1803"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90217C"/>
    <w:rsid w:val="01444A3C"/>
    <w:rsid w:val="0306783C"/>
    <w:rsid w:val="041012AE"/>
    <w:rsid w:val="056E3308"/>
    <w:rsid w:val="06616A6F"/>
    <w:rsid w:val="06637264"/>
    <w:rsid w:val="072E50C6"/>
    <w:rsid w:val="088966EE"/>
    <w:rsid w:val="09FB6A6E"/>
    <w:rsid w:val="0A5B73EA"/>
    <w:rsid w:val="0A7105F0"/>
    <w:rsid w:val="0AE47B1E"/>
    <w:rsid w:val="0B50556E"/>
    <w:rsid w:val="0BC2087A"/>
    <w:rsid w:val="0C0E2D62"/>
    <w:rsid w:val="0D0328AB"/>
    <w:rsid w:val="0D0D511E"/>
    <w:rsid w:val="0E441926"/>
    <w:rsid w:val="0E5674D9"/>
    <w:rsid w:val="0EB466F8"/>
    <w:rsid w:val="0F4722FA"/>
    <w:rsid w:val="0FE867C1"/>
    <w:rsid w:val="0FFB437A"/>
    <w:rsid w:val="11147823"/>
    <w:rsid w:val="112A7A9F"/>
    <w:rsid w:val="125F6671"/>
    <w:rsid w:val="15CF09FC"/>
    <w:rsid w:val="17450FC9"/>
    <w:rsid w:val="1753483A"/>
    <w:rsid w:val="178F45DF"/>
    <w:rsid w:val="1940115E"/>
    <w:rsid w:val="19F52E2A"/>
    <w:rsid w:val="1A8A24E8"/>
    <w:rsid w:val="1AB807D8"/>
    <w:rsid w:val="1FF86EBC"/>
    <w:rsid w:val="209100DD"/>
    <w:rsid w:val="21A437E9"/>
    <w:rsid w:val="21E03505"/>
    <w:rsid w:val="23597745"/>
    <w:rsid w:val="24314357"/>
    <w:rsid w:val="27C129C2"/>
    <w:rsid w:val="28460323"/>
    <w:rsid w:val="29B47B51"/>
    <w:rsid w:val="2BC4525D"/>
    <w:rsid w:val="2BF70ED7"/>
    <w:rsid w:val="2D067FF6"/>
    <w:rsid w:val="2D453ECC"/>
    <w:rsid w:val="2DAA36BF"/>
    <w:rsid w:val="2E127BEC"/>
    <w:rsid w:val="2ED737AD"/>
    <w:rsid w:val="30BA749B"/>
    <w:rsid w:val="326C6156"/>
    <w:rsid w:val="32EB18B3"/>
    <w:rsid w:val="33B8159B"/>
    <w:rsid w:val="33DD3CC2"/>
    <w:rsid w:val="349D7AB3"/>
    <w:rsid w:val="3507227E"/>
    <w:rsid w:val="35677065"/>
    <w:rsid w:val="35B14893"/>
    <w:rsid w:val="364C6A4B"/>
    <w:rsid w:val="378B19B6"/>
    <w:rsid w:val="3AB050B1"/>
    <w:rsid w:val="3BE22435"/>
    <w:rsid w:val="3BE91C1D"/>
    <w:rsid w:val="3C274923"/>
    <w:rsid w:val="3C732980"/>
    <w:rsid w:val="3E7F198B"/>
    <w:rsid w:val="40A34F94"/>
    <w:rsid w:val="40F724E5"/>
    <w:rsid w:val="42F86E35"/>
    <w:rsid w:val="453C4CFD"/>
    <w:rsid w:val="45C97AD5"/>
    <w:rsid w:val="46F964AC"/>
    <w:rsid w:val="4A306100"/>
    <w:rsid w:val="4E17470B"/>
    <w:rsid w:val="501713DB"/>
    <w:rsid w:val="5026344A"/>
    <w:rsid w:val="5037594C"/>
    <w:rsid w:val="51491C22"/>
    <w:rsid w:val="518542D3"/>
    <w:rsid w:val="518E7743"/>
    <w:rsid w:val="51965E4E"/>
    <w:rsid w:val="51F17CF9"/>
    <w:rsid w:val="51FE2564"/>
    <w:rsid w:val="528D6E2B"/>
    <w:rsid w:val="53635859"/>
    <w:rsid w:val="54571857"/>
    <w:rsid w:val="54AF3AFE"/>
    <w:rsid w:val="54B35F20"/>
    <w:rsid w:val="55223F2F"/>
    <w:rsid w:val="5712074C"/>
    <w:rsid w:val="59607C41"/>
    <w:rsid w:val="5AFE414F"/>
    <w:rsid w:val="5C1E32DA"/>
    <w:rsid w:val="5C2549CD"/>
    <w:rsid w:val="5C6309D2"/>
    <w:rsid w:val="5CEE3FCD"/>
    <w:rsid w:val="5D0A749E"/>
    <w:rsid w:val="5D9B7C91"/>
    <w:rsid w:val="5DA24171"/>
    <w:rsid w:val="5EC42E35"/>
    <w:rsid w:val="618A062A"/>
    <w:rsid w:val="639C74DA"/>
    <w:rsid w:val="63CB7229"/>
    <w:rsid w:val="64CC686A"/>
    <w:rsid w:val="64F07963"/>
    <w:rsid w:val="66E05971"/>
    <w:rsid w:val="670B1023"/>
    <w:rsid w:val="67782713"/>
    <w:rsid w:val="69252342"/>
    <w:rsid w:val="69CB420D"/>
    <w:rsid w:val="69D86BC2"/>
    <w:rsid w:val="6A8A60CE"/>
    <w:rsid w:val="6B870862"/>
    <w:rsid w:val="6BAB4EF0"/>
    <w:rsid w:val="6D373CB7"/>
    <w:rsid w:val="6DF6410C"/>
    <w:rsid w:val="6E955349"/>
    <w:rsid w:val="71E73A79"/>
    <w:rsid w:val="72DB2E88"/>
    <w:rsid w:val="735D5523"/>
    <w:rsid w:val="76D4524B"/>
    <w:rsid w:val="76F774A3"/>
    <w:rsid w:val="77305324"/>
    <w:rsid w:val="77D17783"/>
    <w:rsid w:val="77EA40F6"/>
    <w:rsid w:val="78080ACE"/>
    <w:rsid w:val="790D0676"/>
    <w:rsid w:val="79370F44"/>
    <w:rsid w:val="7A9F7EA6"/>
    <w:rsid w:val="7BBD6CAF"/>
    <w:rsid w:val="7BF62302"/>
    <w:rsid w:val="7CDA444A"/>
    <w:rsid w:val="7E33156A"/>
    <w:rsid w:val="7ECA3EAC"/>
    <w:rsid w:val="7F762579"/>
    <w:rsid w:val="7FD332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2"/>
    <w:basedOn w:val="1"/>
    <w:next w:val="1"/>
    <w:qFormat/>
    <w:uiPriority w:val="0"/>
    <w:pPr>
      <w:keepNext/>
      <w:keepLines/>
      <w:spacing w:before="260" w:after="260" w:line="413" w:lineRule="auto"/>
      <w:outlineLvl w:val="1"/>
    </w:pPr>
    <w:rPr>
      <w:rFonts w:ascii="Arial" w:hAnsi="Arial" w:eastAsia="黑体"/>
      <w:b/>
      <w:sz w:val="32"/>
    </w:rPr>
  </w:style>
  <w:style w:type="character" w:default="1" w:styleId="9">
    <w:name w:val="Default Paragraph Font"/>
    <w:semiHidden/>
    <w:qFormat/>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pPr>
      <w:spacing w:line="300" w:lineRule="exact"/>
    </w:pPr>
    <w:rPr>
      <w:rFonts w:ascii="宋体" w:hAnsi="宋体"/>
      <w:sz w:val="24"/>
    </w:rPr>
  </w:style>
  <w:style w:type="paragraph" w:styleId="4">
    <w:name w:val="Body Text Indent"/>
    <w:basedOn w:val="1"/>
    <w:qFormat/>
    <w:uiPriority w:val="0"/>
    <w:pPr>
      <w:spacing w:after="120" w:afterLines="0" w:afterAutospacing="0"/>
      <w:ind w:left="420" w:leftChars="200"/>
    </w:pPr>
  </w:style>
  <w:style w:type="paragraph" w:styleId="5">
    <w:name w:val="Plain Text"/>
    <w:basedOn w:val="1"/>
    <w:qFormat/>
    <w:uiPriority w:val="0"/>
    <w:rPr>
      <w:rFonts w:ascii="宋体" w:hAnsi="Courier New"/>
      <w:szCs w:val="20"/>
    </w:rPr>
  </w:style>
  <w:style w:type="paragraph" w:styleId="6">
    <w:name w:val="footer"/>
    <w:basedOn w:val="1"/>
    <w:semiHidden/>
    <w:unhideWhenUsed/>
    <w:qFormat/>
    <w:uiPriority w:val="99"/>
    <w:pPr>
      <w:tabs>
        <w:tab w:val="center" w:pos="4153"/>
        <w:tab w:val="right" w:pos="8306"/>
      </w:tabs>
      <w:snapToGrid w:val="0"/>
      <w:jc w:val="left"/>
    </w:pPr>
    <w:rPr>
      <w:sz w:val="18"/>
      <w:szCs w:val="18"/>
    </w:rPr>
  </w:style>
  <w:style w:type="paragraph" w:styleId="7">
    <w:name w:val="Body Text First Indent 2"/>
    <w:basedOn w:val="4"/>
    <w:next w:val="1"/>
    <w:qFormat/>
    <w:uiPriority w:val="0"/>
    <w:pPr>
      <w:ind w:firstLine="420" w:firstLineChars="200"/>
    </w:pPr>
  </w:style>
  <w:style w:type="paragraph" w:styleId="8">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10">
    <w:name w:val="Hyperlink"/>
    <w:basedOn w:val="9"/>
    <w:semiHidden/>
    <w:unhideWhenUsed/>
    <w:qFormat/>
    <w:uiPriority w:val="99"/>
    <w:rPr>
      <w:color w:val="0000FF"/>
      <w:u w:val="single"/>
    </w:rPr>
  </w:style>
  <w:style w:type="table" w:styleId="12">
    <w:name w:val="Table Grid"/>
    <w:basedOn w:val="11"/>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3">
    <w:name w:val="font01"/>
    <w:basedOn w:val="9"/>
    <w:qFormat/>
    <w:uiPriority w:val="0"/>
    <w:rPr>
      <w:rFonts w:hint="default" w:ascii="Times New Roman" w:hAnsi="Times New Roman" w:cs="Times New Roman"/>
      <w:color w:val="0000FF"/>
      <w:sz w:val="21"/>
      <w:szCs w:val="21"/>
      <w:u w:val="none"/>
    </w:rPr>
  </w:style>
  <w:style w:type="character" w:customStyle="1" w:styleId="14">
    <w:name w:val="font21"/>
    <w:basedOn w:val="9"/>
    <w:qFormat/>
    <w:uiPriority w:val="0"/>
    <w:rPr>
      <w:rFonts w:hint="eastAsia" w:ascii="宋体" w:hAnsi="宋体" w:eastAsia="宋体" w:cs="宋体"/>
      <w:color w:val="0000FF"/>
      <w:sz w:val="21"/>
      <w:szCs w:val="21"/>
      <w:u w:val="none"/>
    </w:rPr>
  </w:style>
  <w:style w:type="character" w:customStyle="1" w:styleId="15">
    <w:name w:val="font11"/>
    <w:basedOn w:val="9"/>
    <w:qFormat/>
    <w:uiPriority w:val="0"/>
    <w:rPr>
      <w:rFonts w:hint="eastAsia" w:ascii="宋体" w:hAnsi="宋体" w:eastAsia="宋体" w:cs="宋体"/>
      <w:color w:val="0000FF"/>
      <w:sz w:val="21"/>
      <w:szCs w:val="21"/>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Office_11.8.2.7978_F1E327BC-269C-435d-A152-05C5408002CA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2021-05-18T09:21:00Z</dcterms:created>
  <dc:creator>work</dc:creator>
  <cp:lastModifiedBy>Administrator</cp:lastModifiedBy>
  <dcterms:modified xsi:type="dcterms:W3CDTF">2022-09-30T00:31:14Z</dcterms:modified>
  <dc:title>关于邀请参加</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2052-11.8.2.7978</vt:lpwstr>
  </property>
</Properties>
</file>